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20" w:type="dxa"/>
        <w:tblLook w:val="04A0" w:firstRow="1" w:lastRow="0" w:firstColumn="1" w:lastColumn="0" w:noHBand="0" w:noVBand="1"/>
      </w:tblPr>
      <w:tblGrid>
        <w:gridCol w:w="5382"/>
        <w:gridCol w:w="4111"/>
        <w:gridCol w:w="3827"/>
      </w:tblGrid>
      <w:tr w:rsidR="00BC55A5" w:rsidRPr="00505541" w:rsidTr="00BC55A5">
        <w:tc>
          <w:tcPr>
            <w:tcW w:w="5382" w:type="dxa"/>
            <w:shd w:val="clear" w:color="auto" w:fill="DEEAF6" w:themeFill="accent1" w:themeFillTint="33"/>
          </w:tcPr>
          <w:p w:rsidR="0099329C" w:rsidRPr="00505541" w:rsidRDefault="0099329C" w:rsidP="0099329C">
            <w:pPr>
              <w:jc w:val="center"/>
              <w:rPr>
                <w:b/>
                <w:sz w:val="18"/>
                <w:szCs w:val="18"/>
              </w:rPr>
            </w:pPr>
            <w:r w:rsidRPr="00505541">
              <w:rPr>
                <w:b/>
                <w:sz w:val="18"/>
                <w:szCs w:val="18"/>
              </w:rPr>
              <w:t>DOE’s Proposed Provision</w:t>
            </w:r>
          </w:p>
        </w:tc>
        <w:tc>
          <w:tcPr>
            <w:tcW w:w="4111" w:type="dxa"/>
            <w:shd w:val="clear" w:color="auto" w:fill="DEEAF6" w:themeFill="accent1" w:themeFillTint="33"/>
          </w:tcPr>
          <w:p w:rsidR="0099329C" w:rsidRPr="00505541" w:rsidRDefault="0099329C" w:rsidP="0099329C">
            <w:pPr>
              <w:jc w:val="center"/>
              <w:rPr>
                <w:b/>
                <w:sz w:val="18"/>
                <w:szCs w:val="18"/>
              </w:rPr>
            </w:pPr>
            <w:r w:rsidRPr="00505541">
              <w:rPr>
                <w:b/>
                <w:sz w:val="18"/>
                <w:szCs w:val="18"/>
              </w:rPr>
              <w:t>Comment</w:t>
            </w:r>
          </w:p>
        </w:tc>
        <w:tc>
          <w:tcPr>
            <w:tcW w:w="3827" w:type="dxa"/>
            <w:shd w:val="clear" w:color="auto" w:fill="DEEAF6" w:themeFill="accent1" w:themeFillTint="33"/>
          </w:tcPr>
          <w:p w:rsidR="0099329C" w:rsidRPr="00505541" w:rsidRDefault="0099329C" w:rsidP="0099329C">
            <w:pPr>
              <w:jc w:val="center"/>
              <w:rPr>
                <w:b/>
                <w:sz w:val="18"/>
                <w:szCs w:val="18"/>
              </w:rPr>
            </w:pPr>
            <w:r w:rsidRPr="00505541">
              <w:rPr>
                <w:b/>
                <w:sz w:val="18"/>
                <w:szCs w:val="18"/>
              </w:rPr>
              <w:t>Proposed Wordings</w:t>
            </w:r>
          </w:p>
        </w:tc>
      </w:tr>
      <w:tr w:rsidR="00BC55A5" w:rsidRPr="00505541" w:rsidTr="00BC55A5">
        <w:tc>
          <w:tcPr>
            <w:tcW w:w="5382" w:type="dxa"/>
          </w:tcPr>
          <w:p w:rsidR="000F7761" w:rsidRPr="00505541" w:rsidRDefault="000F7761" w:rsidP="000F7761">
            <w:pPr>
              <w:ind w:left="851" w:right="805"/>
              <w:jc w:val="center"/>
              <w:rPr>
                <w:rFonts w:ascii="Arial" w:hAnsi="Arial" w:cs="Arial"/>
                <w:b/>
                <w:sz w:val="18"/>
                <w:szCs w:val="18"/>
              </w:rPr>
            </w:pPr>
            <w:r w:rsidRPr="00505541">
              <w:rPr>
                <w:rFonts w:ascii="Arial" w:hAnsi="Arial" w:cs="Arial"/>
                <w:b/>
                <w:sz w:val="18"/>
                <w:szCs w:val="18"/>
              </w:rPr>
              <w:t xml:space="preserve">PRESCRIBING REVISED GUIDELINES FOR </w:t>
            </w:r>
          </w:p>
          <w:p w:rsidR="0099329C" w:rsidRPr="00505541" w:rsidRDefault="000F7761" w:rsidP="000F7761">
            <w:pPr>
              <w:ind w:left="851" w:right="805"/>
              <w:jc w:val="center"/>
              <w:rPr>
                <w:rFonts w:ascii="Arial" w:hAnsi="Arial" w:cs="Arial"/>
                <w:b/>
                <w:sz w:val="18"/>
                <w:szCs w:val="18"/>
              </w:rPr>
            </w:pPr>
            <w:r w:rsidRPr="00505541">
              <w:rPr>
                <w:rFonts w:ascii="Arial" w:hAnsi="Arial" w:cs="Arial"/>
                <w:b/>
                <w:sz w:val="18"/>
                <w:szCs w:val="18"/>
              </w:rPr>
              <w:t>QUALIFIED THIRD PARTY</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99329C"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Section 2(a) of Republic Act No. 9136 or, the “Electric Power Industry Reform Act of 2001” (EPIRA), declared the policy of the State to ensure and accelerate the total electrification of the country;</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Section 23 of the EPIRA states that the Distribution Utilities (DUs) shall provide universal service within their franchise area, over a reasonable time from the requirement thereof, including Unviable Areas, as part of their social obligation, in a manner that shall sustain the economic viability of the utility</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Section 59 of the EPIRA authorized the provision of electric services by alternative service providers also known as Qualified Third Parties (QTPs) in remote and Unviable Areas that the franchised DU is unable to service for any reason;</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pursuant to Rule 13 of the EPIRA-IRR, the DOE shall issue specific guidelines on how to encourage the inflow of private capital and the manner in which other parties, including DUs and QTPs, can participate in the projects set forth in the Missionary Electrification Development Plan (MEDP);</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in compliance with Rule 13 of the EPIRA-IRR, and Section 4 of Rule 14 of the EPIRA-IRR, the DOE issued Department Circular No. 2004-06-006 and Department Circular No. 2005-12-011 on 18 June 2004, and 12 December 2005, respectively, that prescribed the qualification criteria and guidelines for the participation of QTPs in the Unviable Areas;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pursuant to Section 4 of Rule 14 of the EPIRA-IRR, the DOE shall set the criteria to determine the qualifications of third party entities that may participate in providing electricity to remote and Unviable Areas;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Section 12 of Rule 4 of the IRR of Republic Act No. 9513 or the “Renewable Energy Act of 2008” or “RE Act” mandates that NPC-SPUG or its successors-in-interest, DUs concerned, and/or QTPs in off-grid areas shall, in the performance of its mandates to provide missionary electrification, source a minimum percentage of its total annual generation from available renewable energy resources in the areas concerned as determined by DOE;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 xml:space="preserve">Section 7 of Rule 2 of the DOE Department Circular No. 2018-08-0024 or the “RPS Off-Grid Rules” mandates all electric power industry participants in Off-Grid and Missionary Areas including the QTPs to generate and/or procure, supply and subsequently maintain a minimum percentage of RE share in their </w:t>
            </w:r>
            <w:r w:rsidRPr="00505541">
              <w:rPr>
                <w:rFonts w:ascii="Arial" w:hAnsi="Arial" w:cs="Arial"/>
                <w:sz w:val="18"/>
                <w:szCs w:val="18"/>
              </w:rPr>
              <w:lastRenderedPageBreak/>
              <w:t>energy portfolio to meet the minimum RE requirement in their area which shall be consistent with the Optimal Supply Mix prescribed in the MEDP;</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lastRenderedPageBreak/>
              <w:t xml:space="preserve">WHEREAS, </w:t>
            </w:r>
            <w:r w:rsidRPr="00505541">
              <w:rPr>
                <w:rFonts w:ascii="Arial" w:hAnsi="Arial" w:cs="Arial"/>
                <w:sz w:val="18"/>
                <w:szCs w:val="18"/>
              </w:rPr>
              <w:t>in order to meet the total electrification target of the Government, there is a need to update and revise the existing guidelines on the participation of QTPs to provide a policy and regulatory environment that is more conducive to the participation of private sector;</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99329C">
            <w:pPr>
              <w:ind w:right="-45"/>
              <w:jc w:val="both"/>
              <w:rPr>
                <w:rFonts w:ascii="Arial" w:hAnsi="Arial" w:cs="Arial"/>
                <w:sz w:val="18"/>
                <w:szCs w:val="18"/>
              </w:rPr>
            </w:pPr>
            <w:r w:rsidRPr="00505541">
              <w:rPr>
                <w:rFonts w:ascii="Arial" w:hAnsi="Arial" w:cs="Arial"/>
                <w:b/>
                <w:sz w:val="18"/>
                <w:szCs w:val="18"/>
              </w:rPr>
              <w:t xml:space="preserve">WHEREAS, </w:t>
            </w:r>
            <w:r w:rsidRPr="00505541">
              <w:rPr>
                <w:rFonts w:ascii="Arial" w:hAnsi="Arial" w:cs="Arial"/>
                <w:sz w:val="18"/>
                <w:szCs w:val="18"/>
              </w:rPr>
              <w:t xml:space="preserve">the DOE conducted public consultations with stakeholders in NCR, Luzon, </w:t>
            </w:r>
            <w:proofErr w:type="spellStart"/>
            <w:r w:rsidRPr="00505541">
              <w:rPr>
                <w:rFonts w:ascii="Arial" w:hAnsi="Arial" w:cs="Arial"/>
                <w:sz w:val="18"/>
                <w:szCs w:val="18"/>
              </w:rPr>
              <w:t>Visayas</w:t>
            </w:r>
            <w:proofErr w:type="spellEnd"/>
            <w:r w:rsidRPr="00505541">
              <w:rPr>
                <w:rFonts w:ascii="Arial" w:hAnsi="Arial" w:cs="Arial"/>
                <w:sz w:val="18"/>
                <w:szCs w:val="18"/>
              </w:rPr>
              <w:t xml:space="preserve"> and Mindanao including focused group discussions with the attached agencies to discuss the proposed amendment to the DOE QTP Circulars;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ind w:right="-45"/>
              <w:jc w:val="both"/>
              <w:rPr>
                <w:rFonts w:ascii="Arial" w:hAnsi="Arial" w:cs="Arial"/>
                <w:sz w:val="18"/>
                <w:szCs w:val="18"/>
              </w:rPr>
            </w:pPr>
            <w:r w:rsidRPr="00505541">
              <w:rPr>
                <w:rFonts w:ascii="Arial" w:hAnsi="Arial" w:cs="Arial"/>
                <w:b/>
                <w:sz w:val="18"/>
                <w:szCs w:val="18"/>
              </w:rPr>
              <w:t xml:space="preserve">WHEREFORE, </w:t>
            </w:r>
            <w:r w:rsidRPr="00505541">
              <w:rPr>
                <w:rFonts w:ascii="Arial" w:hAnsi="Arial" w:cs="Arial"/>
                <w:sz w:val="18"/>
                <w:szCs w:val="18"/>
              </w:rPr>
              <w:t>the DOE hereby promulgates the following guidelines and procedures for the qualification and participation of QTPs in Unviable Areas.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ind w:right="-45"/>
              <w:jc w:val="both"/>
              <w:rPr>
                <w:rFonts w:ascii="Arial" w:hAnsi="Arial" w:cs="Arial"/>
                <w:b/>
                <w:sz w:val="18"/>
                <w:szCs w:val="18"/>
              </w:rPr>
            </w:pPr>
            <w:r w:rsidRPr="00505541">
              <w:rPr>
                <w:rFonts w:ascii="Arial" w:hAnsi="Arial" w:cs="Arial"/>
                <w:b/>
                <w:sz w:val="18"/>
                <w:szCs w:val="18"/>
              </w:rPr>
              <w:t>Section 2. Declaration of Policies.</w:t>
            </w:r>
          </w:p>
          <w:p w:rsidR="0099329C" w:rsidRPr="00505541" w:rsidRDefault="000F7761" w:rsidP="000F7761">
            <w:pPr>
              <w:ind w:right="-45"/>
              <w:jc w:val="both"/>
              <w:rPr>
                <w:rFonts w:ascii="Arial" w:hAnsi="Arial" w:cs="Arial"/>
                <w:sz w:val="18"/>
                <w:szCs w:val="18"/>
              </w:rPr>
            </w:pPr>
            <w:r w:rsidRPr="00505541">
              <w:rPr>
                <w:rFonts w:ascii="Arial" w:hAnsi="Arial" w:cs="Arial"/>
                <w:sz w:val="18"/>
                <w:szCs w:val="18"/>
              </w:rPr>
              <w:t>It is hereby declared the policy of the DOE that:</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pStyle w:val="ListParagraph"/>
              <w:numPr>
                <w:ilvl w:val="0"/>
                <w:numId w:val="1"/>
              </w:numPr>
              <w:ind w:right="-45" w:hanging="436"/>
              <w:jc w:val="both"/>
              <w:rPr>
                <w:rFonts w:ascii="Arial" w:hAnsi="Arial" w:cs="Arial"/>
                <w:sz w:val="18"/>
                <w:szCs w:val="18"/>
              </w:rPr>
            </w:pPr>
            <w:r w:rsidRPr="00505541">
              <w:rPr>
                <w:rFonts w:ascii="Arial" w:hAnsi="Arial" w:cs="Arial"/>
                <w:sz w:val="18"/>
                <w:szCs w:val="18"/>
              </w:rPr>
              <w:t>All DUs shall endeavour to provide electricity service to all households within their respective franchise areas, including remote and Unviable Areas, in an efficient and sustainable manner consistent with their respective franchises.</w:t>
            </w:r>
          </w:p>
          <w:p w:rsidR="0099329C" w:rsidRPr="00505541" w:rsidRDefault="0099329C" w:rsidP="000F7761">
            <w:pPr>
              <w:tabs>
                <w:tab w:val="left" w:pos="1440"/>
              </w:tabs>
              <w:ind w:right="-45"/>
              <w:jc w:val="both"/>
              <w:rPr>
                <w:rFonts w:ascii="Arial" w:hAnsi="Arial" w:cs="Arial"/>
                <w:b/>
                <w:sz w:val="18"/>
                <w:szCs w:val="18"/>
              </w:rPr>
            </w:pP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
              </w:numPr>
              <w:ind w:right="-45" w:hanging="436"/>
              <w:jc w:val="both"/>
              <w:rPr>
                <w:rFonts w:ascii="Arial" w:hAnsi="Arial" w:cs="Arial"/>
                <w:sz w:val="18"/>
                <w:szCs w:val="18"/>
              </w:rPr>
            </w:pPr>
            <w:r w:rsidRPr="00505541">
              <w:rPr>
                <w:rFonts w:ascii="Arial" w:hAnsi="Arial" w:cs="Arial"/>
                <w:sz w:val="18"/>
                <w:szCs w:val="18"/>
              </w:rPr>
              <w:t xml:space="preserve">Unviable Areas may be transferred to another DU, if any is available, which will provide the service, subject to approval by Energy Regulatory Commission (ERC). </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
              </w:numPr>
              <w:ind w:right="-45" w:hanging="436"/>
              <w:jc w:val="both"/>
              <w:rPr>
                <w:rFonts w:ascii="Arial" w:hAnsi="Arial" w:cs="Arial"/>
                <w:sz w:val="18"/>
                <w:szCs w:val="18"/>
              </w:rPr>
            </w:pPr>
            <w:r w:rsidRPr="00505541">
              <w:rPr>
                <w:rFonts w:ascii="Arial" w:hAnsi="Arial" w:cs="Arial"/>
                <w:sz w:val="18"/>
                <w:szCs w:val="18"/>
              </w:rPr>
              <w:t>All Unviable Areas, which the DU cannot serve for whatever reason are eligible for support under the Government’s missionary electrification program and are declared open for participation by QTPs.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
              </w:numPr>
              <w:ind w:right="-45" w:hanging="436"/>
              <w:jc w:val="both"/>
              <w:rPr>
                <w:rFonts w:ascii="Arial" w:hAnsi="Arial" w:cs="Arial"/>
                <w:sz w:val="18"/>
                <w:szCs w:val="18"/>
              </w:rPr>
            </w:pPr>
            <w:r w:rsidRPr="00505541">
              <w:rPr>
                <w:rFonts w:ascii="Arial" w:hAnsi="Arial" w:cs="Arial"/>
                <w:sz w:val="18"/>
                <w:szCs w:val="18"/>
              </w:rPr>
              <w:t>All QTPs shall adopt the least-cost and most efficient technology options in serving Unviable Areas. Towards this end, preference shall be given to persons or entities that can offer the least-cost technologies with due consideration to RE resources, if available in the area.</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
              </w:numPr>
              <w:ind w:right="-45" w:hanging="436"/>
              <w:jc w:val="both"/>
              <w:rPr>
                <w:rFonts w:ascii="Arial" w:hAnsi="Arial" w:cs="Arial"/>
                <w:sz w:val="18"/>
                <w:szCs w:val="18"/>
              </w:rPr>
            </w:pPr>
            <w:r w:rsidRPr="00505541">
              <w:rPr>
                <w:rFonts w:ascii="Arial" w:hAnsi="Arial" w:cs="Arial"/>
                <w:sz w:val="18"/>
                <w:szCs w:val="18"/>
              </w:rPr>
              <w:t>The NPC-SPUG shall continue to provide power generation and its associated power delivery systems in unviable areas that are not taken by the QTPs or any other service providers authorized by the ERC.</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pStyle w:val="ListParagraph"/>
              <w:numPr>
                <w:ilvl w:val="0"/>
                <w:numId w:val="1"/>
              </w:numPr>
              <w:jc w:val="both"/>
              <w:rPr>
                <w:rFonts w:ascii="Arial" w:hAnsi="Arial" w:cs="Arial"/>
                <w:b/>
                <w:sz w:val="18"/>
                <w:szCs w:val="18"/>
              </w:rPr>
            </w:pPr>
            <w:r w:rsidRPr="00505541">
              <w:rPr>
                <w:rFonts w:ascii="Arial" w:hAnsi="Arial" w:cs="Arial"/>
                <w:sz w:val="18"/>
                <w:szCs w:val="18"/>
              </w:rPr>
              <w:t>To encourage investments and private sector participation in Unviable Areas, the DOE shall coordinate with ERC on the setting of the FCRR levels that may be applied in the Unviable</w:t>
            </w:r>
            <w:r w:rsidRPr="00505541">
              <w:rPr>
                <w:rFonts w:ascii="Arial" w:hAnsi="Arial" w:cs="Arial"/>
                <w:spacing w:val="-1"/>
                <w:sz w:val="18"/>
                <w:szCs w:val="18"/>
              </w:rPr>
              <w:t xml:space="preserve"> </w:t>
            </w:r>
            <w:r w:rsidRPr="00505541">
              <w:rPr>
                <w:rFonts w:ascii="Arial" w:hAnsi="Arial" w:cs="Arial"/>
                <w:sz w:val="18"/>
                <w:szCs w:val="18"/>
              </w:rPr>
              <w:t>Areas.</w:t>
            </w:r>
          </w:p>
          <w:p w:rsidR="0099329C" w:rsidRPr="00505541" w:rsidRDefault="0099329C" w:rsidP="000F7761">
            <w:pPr>
              <w:pStyle w:val="ListParagraph"/>
              <w:tabs>
                <w:tab w:val="left" w:pos="2415"/>
              </w:tabs>
              <w:ind w:right="-45"/>
              <w:jc w:val="both"/>
              <w:rPr>
                <w:rFonts w:ascii="Arial" w:hAnsi="Arial" w:cs="Arial"/>
                <w:sz w:val="18"/>
                <w:szCs w:val="18"/>
              </w:rPr>
            </w:pP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ind w:right="-45"/>
              <w:jc w:val="both"/>
              <w:rPr>
                <w:rFonts w:ascii="Arial" w:hAnsi="Arial" w:cs="Arial"/>
                <w:b/>
                <w:sz w:val="18"/>
                <w:szCs w:val="18"/>
              </w:rPr>
            </w:pPr>
            <w:r w:rsidRPr="00505541">
              <w:rPr>
                <w:rFonts w:ascii="Arial" w:hAnsi="Arial" w:cs="Arial"/>
                <w:b/>
                <w:sz w:val="18"/>
                <w:szCs w:val="18"/>
              </w:rPr>
              <w:lastRenderedPageBreak/>
              <w:t>Section 3. Scope</w:t>
            </w:r>
          </w:p>
          <w:p w:rsidR="0099329C" w:rsidRPr="00505541" w:rsidRDefault="000F7761" w:rsidP="0099329C">
            <w:pPr>
              <w:ind w:right="-45"/>
              <w:jc w:val="both"/>
              <w:rPr>
                <w:rFonts w:ascii="Arial" w:hAnsi="Arial" w:cs="Arial"/>
                <w:sz w:val="18"/>
                <w:szCs w:val="18"/>
              </w:rPr>
            </w:pPr>
            <w:r w:rsidRPr="00505541">
              <w:rPr>
                <w:rFonts w:ascii="Arial" w:hAnsi="Arial" w:cs="Arial"/>
                <w:sz w:val="18"/>
                <w:szCs w:val="18"/>
              </w:rPr>
              <w:t>This Circular shall apply to the provision of electricity services in Unviable Areas, which include Unserved and Underserved electricity customers, within the franchise areas of DUs.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ind w:right="-45"/>
              <w:jc w:val="both"/>
              <w:rPr>
                <w:rFonts w:ascii="Arial" w:hAnsi="Arial" w:cs="Arial"/>
                <w:b/>
                <w:sz w:val="18"/>
                <w:szCs w:val="18"/>
              </w:rPr>
            </w:pPr>
            <w:r w:rsidRPr="00505541">
              <w:rPr>
                <w:rFonts w:ascii="Arial" w:hAnsi="Arial" w:cs="Arial"/>
                <w:b/>
                <w:sz w:val="18"/>
                <w:szCs w:val="18"/>
              </w:rPr>
              <w:t>Section 4. Definition of Terms.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 xml:space="preserve">Authority to Operate” </w:t>
            </w:r>
            <w:r w:rsidRPr="00505541">
              <w:rPr>
                <w:rFonts w:ascii="Arial" w:hAnsi="Arial" w:cs="Arial"/>
                <w:sz w:val="18"/>
                <w:szCs w:val="18"/>
              </w:rPr>
              <w:t>refers to the license to provide electricity services in unviable areas by QTPs.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“Competitive Bidding for QTP” </w:t>
            </w:r>
            <w:r w:rsidRPr="00505541">
              <w:rPr>
                <w:rFonts w:ascii="Arial" w:hAnsi="Arial" w:cs="Arial"/>
                <w:sz w:val="18"/>
                <w:szCs w:val="18"/>
              </w:rPr>
              <w:t>refers to the process wherein a Qualified Third Party (QTP) is selected through a transparent, open, and competitive bidding to secure, among other, the lowest long-term cost of power and services and the most advantageous implementation schedule.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“Department of Energy” </w:t>
            </w:r>
            <w:r w:rsidRPr="00505541">
              <w:rPr>
                <w:rFonts w:ascii="Arial" w:hAnsi="Arial" w:cs="Arial"/>
                <w:sz w:val="18"/>
                <w:szCs w:val="18"/>
              </w:rPr>
              <w:t xml:space="preserve">or </w:t>
            </w:r>
            <w:r w:rsidRPr="00505541">
              <w:rPr>
                <w:rFonts w:ascii="Arial" w:hAnsi="Arial" w:cs="Arial"/>
                <w:b/>
                <w:i/>
                <w:sz w:val="18"/>
                <w:szCs w:val="18"/>
              </w:rPr>
              <w:t xml:space="preserve">“DOE” </w:t>
            </w:r>
            <w:r w:rsidRPr="00505541">
              <w:rPr>
                <w:rFonts w:ascii="Arial" w:hAnsi="Arial" w:cs="Arial"/>
                <w:sz w:val="18"/>
                <w:szCs w:val="18"/>
              </w:rPr>
              <w:t>refers to the government agency created pursuant to Republic act No. 7638 whose expanded functions are provided in the EPIRA.</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“Distribution Utility” </w:t>
            </w:r>
            <w:r w:rsidRPr="00505541">
              <w:rPr>
                <w:rFonts w:ascii="Arial" w:hAnsi="Arial" w:cs="Arial"/>
                <w:sz w:val="18"/>
                <w:szCs w:val="18"/>
              </w:rPr>
              <w:t xml:space="preserve">or </w:t>
            </w:r>
            <w:r w:rsidRPr="00505541">
              <w:rPr>
                <w:rFonts w:ascii="Arial" w:hAnsi="Arial" w:cs="Arial"/>
                <w:b/>
                <w:i/>
                <w:sz w:val="18"/>
                <w:szCs w:val="18"/>
              </w:rPr>
              <w:t xml:space="preserve">“DU” </w:t>
            </w:r>
            <w:r w:rsidRPr="00505541">
              <w:rPr>
                <w:rFonts w:ascii="Arial" w:hAnsi="Arial" w:cs="Arial"/>
                <w:sz w:val="18"/>
                <w:szCs w:val="18"/>
              </w:rPr>
              <w:t>as refers to any Electric Cooperative, private corporation, government-owned utility or existing local government unit which has an exclusive franchise to operate a distribution system in accordance with its franchise and the EPIRA.</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“Electric Cooperative” </w:t>
            </w:r>
            <w:r w:rsidRPr="00505541">
              <w:rPr>
                <w:rFonts w:ascii="Arial" w:hAnsi="Arial" w:cs="Arial"/>
                <w:sz w:val="18"/>
                <w:szCs w:val="18"/>
              </w:rPr>
              <w:t xml:space="preserve">or </w:t>
            </w:r>
            <w:r w:rsidRPr="00505541">
              <w:rPr>
                <w:rFonts w:ascii="Arial" w:hAnsi="Arial" w:cs="Arial"/>
                <w:b/>
                <w:i/>
                <w:sz w:val="18"/>
                <w:szCs w:val="18"/>
              </w:rPr>
              <w:t xml:space="preserve">“EC” </w:t>
            </w:r>
            <w:r w:rsidRPr="00505541">
              <w:rPr>
                <w:rFonts w:ascii="Arial" w:hAnsi="Arial" w:cs="Arial"/>
                <w:sz w:val="18"/>
                <w:szCs w:val="18"/>
              </w:rPr>
              <w:t>refers to an electric distribution utility organized and registered pursuant to Presidential Decree No. 269, as amended, Republic Act No. 9520 and other related laws.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“Energy Regulatory Commission” </w:t>
            </w:r>
            <w:r w:rsidRPr="00505541">
              <w:rPr>
                <w:rFonts w:ascii="Arial" w:hAnsi="Arial" w:cs="Arial"/>
                <w:sz w:val="18"/>
                <w:szCs w:val="18"/>
              </w:rPr>
              <w:t xml:space="preserve">or </w:t>
            </w:r>
            <w:r w:rsidRPr="00505541">
              <w:rPr>
                <w:rFonts w:ascii="Arial" w:hAnsi="Arial" w:cs="Arial"/>
                <w:b/>
                <w:i/>
                <w:sz w:val="18"/>
                <w:szCs w:val="18"/>
              </w:rPr>
              <w:t xml:space="preserve">“ERC” </w:t>
            </w:r>
            <w:r w:rsidRPr="00505541">
              <w:rPr>
                <w:rFonts w:ascii="Arial" w:hAnsi="Arial" w:cs="Arial"/>
                <w:sz w:val="18"/>
                <w:szCs w:val="18"/>
              </w:rPr>
              <w:t>refers to the independent, quasi-judicial regulatory agency created under Section 38 of EPIRA, which shall, among others, promote competition, encourage market development, have exclusive jurisdiction over all cases contesting rate, fees, fines and penalties, as well as fix and approve the Universal Charge imposed on all electricity consumers for purposes provided in the EPIRA.</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Full Cost Recovery Rate</w:t>
            </w:r>
            <w:r w:rsidRPr="00505541">
              <w:rPr>
                <w:rFonts w:ascii="Arial" w:hAnsi="Arial" w:cs="Arial"/>
                <w:sz w:val="18"/>
                <w:szCs w:val="18"/>
              </w:rPr>
              <w:t>" or "</w:t>
            </w:r>
            <w:r w:rsidRPr="00505541">
              <w:rPr>
                <w:rFonts w:ascii="Arial" w:hAnsi="Arial" w:cs="Arial"/>
                <w:b/>
                <w:i/>
                <w:sz w:val="18"/>
                <w:szCs w:val="18"/>
              </w:rPr>
              <w:t>FCRR</w:t>
            </w:r>
            <w:r w:rsidRPr="00505541">
              <w:rPr>
                <w:rFonts w:ascii="Arial" w:hAnsi="Arial" w:cs="Arial"/>
                <w:sz w:val="18"/>
                <w:szCs w:val="18"/>
              </w:rPr>
              <w:t>" refers to the rate, expressed in Peso per kilowatt-hour, that allows the recovery of the full efficient costs of sustaining the generation, distribution and supply of electricity in Unviable Areas served by QTPs, and other entities as may be authorized by the ERC to serve under the QTP Program.</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“Missionary Areas” </w:t>
            </w:r>
            <w:r w:rsidRPr="00505541">
              <w:rPr>
                <w:rFonts w:ascii="Arial" w:hAnsi="Arial" w:cs="Arial"/>
                <w:sz w:val="18"/>
                <w:szCs w:val="18"/>
              </w:rPr>
              <w:t xml:space="preserve">refers to an off-grid area that is deemed eligible for missionary electrification subsidy by </w:t>
            </w:r>
            <w:r w:rsidRPr="00505541">
              <w:rPr>
                <w:rFonts w:ascii="Arial" w:hAnsi="Arial" w:cs="Arial"/>
                <w:sz w:val="18"/>
                <w:szCs w:val="18"/>
              </w:rPr>
              <w:lastRenderedPageBreak/>
              <w:t>the DOE by reason that the provision of basic electricity service is not commercially viable.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lastRenderedPageBreak/>
              <w:t>"</w:t>
            </w:r>
            <w:r w:rsidRPr="00505541">
              <w:rPr>
                <w:rFonts w:ascii="Arial" w:hAnsi="Arial" w:cs="Arial"/>
                <w:b/>
                <w:i/>
                <w:sz w:val="18"/>
                <w:szCs w:val="18"/>
              </w:rPr>
              <w:t>Missionary Electrification</w:t>
            </w:r>
            <w:r w:rsidRPr="00505541">
              <w:rPr>
                <w:rFonts w:ascii="Arial" w:hAnsi="Arial" w:cs="Arial"/>
                <w:sz w:val="18"/>
                <w:szCs w:val="18"/>
              </w:rPr>
              <w:t>" refers to provision of basic electricity service in Unviable Areas with the ultimate aim of bringing the operations in these areas to viability levels.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Missionary</w:t>
            </w:r>
            <w:r w:rsidRPr="00505541">
              <w:rPr>
                <w:rFonts w:ascii="Arial" w:hAnsi="Arial" w:cs="Arial"/>
                <w:b/>
                <w:i/>
                <w:spacing w:val="-8"/>
                <w:sz w:val="18"/>
                <w:szCs w:val="18"/>
              </w:rPr>
              <w:t xml:space="preserve"> </w:t>
            </w:r>
            <w:r w:rsidRPr="00505541">
              <w:rPr>
                <w:rFonts w:ascii="Arial" w:hAnsi="Arial" w:cs="Arial"/>
                <w:b/>
                <w:i/>
                <w:sz w:val="18"/>
                <w:szCs w:val="18"/>
              </w:rPr>
              <w:t>Electrification</w:t>
            </w:r>
            <w:r w:rsidRPr="00505541">
              <w:rPr>
                <w:rFonts w:ascii="Arial" w:hAnsi="Arial" w:cs="Arial"/>
                <w:b/>
                <w:i/>
                <w:spacing w:val="-9"/>
                <w:sz w:val="18"/>
                <w:szCs w:val="18"/>
              </w:rPr>
              <w:t xml:space="preserve"> </w:t>
            </w:r>
            <w:r w:rsidRPr="00505541">
              <w:rPr>
                <w:rFonts w:ascii="Arial" w:hAnsi="Arial" w:cs="Arial"/>
                <w:b/>
                <w:i/>
                <w:sz w:val="18"/>
                <w:szCs w:val="18"/>
              </w:rPr>
              <w:t>Development</w:t>
            </w:r>
            <w:r w:rsidRPr="00505541">
              <w:rPr>
                <w:rFonts w:ascii="Arial" w:hAnsi="Arial" w:cs="Arial"/>
                <w:b/>
                <w:i/>
                <w:spacing w:val="-8"/>
                <w:sz w:val="18"/>
                <w:szCs w:val="18"/>
              </w:rPr>
              <w:t xml:space="preserve"> </w:t>
            </w:r>
            <w:r w:rsidRPr="00505541">
              <w:rPr>
                <w:rFonts w:ascii="Arial" w:hAnsi="Arial" w:cs="Arial"/>
                <w:b/>
                <w:i/>
                <w:sz w:val="18"/>
                <w:szCs w:val="18"/>
              </w:rPr>
              <w:t>Plan</w:t>
            </w:r>
            <w:r w:rsidRPr="00505541">
              <w:rPr>
                <w:rFonts w:ascii="Arial" w:hAnsi="Arial" w:cs="Arial"/>
                <w:sz w:val="18"/>
                <w:szCs w:val="18"/>
              </w:rPr>
              <w:t>"</w:t>
            </w:r>
            <w:r w:rsidRPr="00505541">
              <w:rPr>
                <w:rFonts w:ascii="Arial" w:hAnsi="Arial" w:cs="Arial"/>
                <w:spacing w:val="-10"/>
                <w:sz w:val="18"/>
                <w:szCs w:val="18"/>
              </w:rPr>
              <w:t xml:space="preserve"> </w:t>
            </w:r>
            <w:r w:rsidRPr="00505541">
              <w:rPr>
                <w:rFonts w:ascii="Arial" w:hAnsi="Arial" w:cs="Arial"/>
                <w:sz w:val="18"/>
                <w:szCs w:val="18"/>
              </w:rPr>
              <w:t>or</w:t>
            </w:r>
            <w:r w:rsidRPr="00505541">
              <w:rPr>
                <w:rFonts w:ascii="Arial" w:hAnsi="Arial" w:cs="Arial"/>
                <w:spacing w:val="-8"/>
                <w:sz w:val="18"/>
                <w:szCs w:val="18"/>
              </w:rPr>
              <w:t xml:space="preserve"> </w:t>
            </w:r>
            <w:r w:rsidRPr="00505541">
              <w:rPr>
                <w:rFonts w:ascii="Arial" w:hAnsi="Arial" w:cs="Arial"/>
                <w:sz w:val="18"/>
                <w:szCs w:val="18"/>
              </w:rPr>
              <w:t>"</w:t>
            </w:r>
            <w:r w:rsidRPr="00505541">
              <w:rPr>
                <w:rFonts w:ascii="Arial" w:hAnsi="Arial" w:cs="Arial"/>
                <w:b/>
                <w:i/>
                <w:sz w:val="18"/>
                <w:szCs w:val="18"/>
              </w:rPr>
              <w:t>MEDP</w:t>
            </w:r>
            <w:r w:rsidRPr="00505541">
              <w:rPr>
                <w:rFonts w:ascii="Arial" w:hAnsi="Arial" w:cs="Arial"/>
                <w:sz w:val="18"/>
                <w:szCs w:val="18"/>
              </w:rPr>
              <w:t>"</w:t>
            </w:r>
            <w:r w:rsidRPr="00505541">
              <w:rPr>
                <w:rFonts w:ascii="Arial" w:hAnsi="Arial" w:cs="Arial"/>
                <w:spacing w:val="-8"/>
                <w:sz w:val="18"/>
                <w:szCs w:val="18"/>
              </w:rPr>
              <w:t xml:space="preserve"> </w:t>
            </w:r>
            <w:r w:rsidRPr="00505541">
              <w:rPr>
                <w:rFonts w:ascii="Arial" w:hAnsi="Arial" w:cs="Arial"/>
                <w:sz w:val="18"/>
                <w:szCs w:val="18"/>
              </w:rPr>
              <w:t>refers</w:t>
            </w:r>
            <w:r w:rsidRPr="00505541">
              <w:rPr>
                <w:rFonts w:ascii="Arial" w:hAnsi="Arial" w:cs="Arial"/>
                <w:spacing w:val="-10"/>
                <w:sz w:val="18"/>
                <w:szCs w:val="18"/>
              </w:rPr>
              <w:t xml:space="preserve"> </w:t>
            </w:r>
            <w:r w:rsidRPr="00505541">
              <w:rPr>
                <w:rFonts w:ascii="Arial" w:hAnsi="Arial" w:cs="Arial"/>
                <w:sz w:val="18"/>
                <w:szCs w:val="18"/>
              </w:rPr>
              <w:t>to</w:t>
            </w:r>
            <w:r w:rsidRPr="00505541">
              <w:rPr>
                <w:rFonts w:ascii="Arial" w:hAnsi="Arial" w:cs="Arial"/>
                <w:spacing w:val="-10"/>
                <w:sz w:val="18"/>
                <w:szCs w:val="18"/>
              </w:rPr>
              <w:t xml:space="preserve"> </w:t>
            </w:r>
            <w:r w:rsidRPr="00505541">
              <w:rPr>
                <w:rFonts w:ascii="Arial" w:hAnsi="Arial" w:cs="Arial"/>
                <w:sz w:val="18"/>
                <w:szCs w:val="18"/>
              </w:rPr>
              <w:t>the</w:t>
            </w:r>
            <w:r w:rsidRPr="00505541">
              <w:rPr>
                <w:rFonts w:ascii="Arial" w:hAnsi="Arial" w:cs="Arial"/>
                <w:spacing w:val="-9"/>
                <w:sz w:val="18"/>
                <w:szCs w:val="18"/>
              </w:rPr>
              <w:t xml:space="preserve"> </w:t>
            </w:r>
            <w:r w:rsidRPr="00505541">
              <w:rPr>
                <w:rFonts w:ascii="Arial" w:hAnsi="Arial" w:cs="Arial"/>
                <w:sz w:val="18"/>
                <w:szCs w:val="18"/>
              </w:rPr>
              <w:t>five-(5)</w:t>
            </w:r>
            <w:r w:rsidRPr="00505541">
              <w:rPr>
                <w:rFonts w:ascii="Arial" w:hAnsi="Arial" w:cs="Arial"/>
                <w:spacing w:val="-8"/>
                <w:sz w:val="18"/>
                <w:szCs w:val="18"/>
              </w:rPr>
              <w:t xml:space="preserve"> </w:t>
            </w:r>
            <w:r w:rsidRPr="00505541">
              <w:rPr>
                <w:rFonts w:ascii="Arial" w:hAnsi="Arial" w:cs="Arial"/>
                <w:sz w:val="18"/>
                <w:szCs w:val="18"/>
              </w:rPr>
              <w:t>year plan of the DOE, updated annually, to implement the Government's missionary electrification program including those projects to be funded through the Universal Charge for Missionary Electrification.</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National</w:t>
            </w:r>
            <w:r w:rsidRPr="00505541">
              <w:rPr>
                <w:rFonts w:ascii="Arial" w:hAnsi="Arial" w:cs="Arial"/>
                <w:b/>
                <w:i/>
                <w:spacing w:val="-12"/>
                <w:sz w:val="18"/>
                <w:szCs w:val="18"/>
              </w:rPr>
              <w:t xml:space="preserve"> </w:t>
            </w:r>
            <w:r w:rsidRPr="00505541">
              <w:rPr>
                <w:rFonts w:ascii="Arial" w:hAnsi="Arial" w:cs="Arial"/>
                <w:b/>
                <w:i/>
                <w:sz w:val="18"/>
                <w:szCs w:val="18"/>
              </w:rPr>
              <w:t>Electrification</w:t>
            </w:r>
            <w:r w:rsidRPr="00505541">
              <w:rPr>
                <w:rFonts w:ascii="Arial" w:hAnsi="Arial" w:cs="Arial"/>
                <w:b/>
                <w:i/>
                <w:spacing w:val="-16"/>
                <w:sz w:val="18"/>
                <w:szCs w:val="18"/>
              </w:rPr>
              <w:t xml:space="preserve"> </w:t>
            </w:r>
            <w:r w:rsidRPr="00505541">
              <w:rPr>
                <w:rFonts w:ascii="Arial" w:hAnsi="Arial" w:cs="Arial"/>
                <w:b/>
                <w:i/>
                <w:sz w:val="18"/>
                <w:szCs w:val="18"/>
              </w:rPr>
              <w:t>Administration”</w:t>
            </w:r>
            <w:r w:rsidRPr="00505541">
              <w:rPr>
                <w:rFonts w:ascii="Arial" w:hAnsi="Arial" w:cs="Arial"/>
                <w:b/>
                <w:i/>
                <w:spacing w:val="-10"/>
                <w:sz w:val="18"/>
                <w:szCs w:val="18"/>
              </w:rPr>
              <w:t xml:space="preserve"> </w:t>
            </w:r>
            <w:r w:rsidRPr="00505541">
              <w:rPr>
                <w:rFonts w:ascii="Arial" w:hAnsi="Arial" w:cs="Arial"/>
                <w:sz w:val="18"/>
                <w:szCs w:val="18"/>
              </w:rPr>
              <w:t>or</w:t>
            </w:r>
            <w:r w:rsidRPr="00505541">
              <w:rPr>
                <w:rFonts w:ascii="Arial" w:hAnsi="Arial" w:cs="Arial"/>
                <w:spacing w:val="-12"/>
                <w:sz w:val="18"/>
                <w:szCs w:val="18"/>
              </w:rPr>
              <w:t xml:space="preserve"> </w:t>
            </w:r>
            <w:r w:rsidRPr="00505541">
              <w:rPr>
                <w:rFonts w:ascii="Arial" w:hAnsi="Arial" w:cs="Arial"/>
                <w:sz w:val="18"/>
                <w:szCs w:val="18"/>
              </w:rPr>
              <w:t>“</w:t>
            </w:r>
            <w:r w:rsidRPr="00505541">
              <w:rPr>
                <w:rFonts w:ascii="Arial" w:hAnsi="Arial" w:cs="Arial"/>
                <w:b/>
                <w:i/>
                <w:sz w:val="18"/>
                <w:szCs w:val="18"/>
              </w:rPr>
              <w:t>NEA</w:t>
            </w:r>
            <w:r w:rsidRPr="00505541">
              <w:rPr>
                <w:rFonts w:ascii="Arial" w:hAnsi="Arial" w:cs="Arial"/>
                <w:sz w:val="18"/>
                <w:szCs w:val="18"/>
              </w:rPr>
              <w:t>”</w:t>
            </w:r>
            <w:r w:rsidRPr="00505541">
              <w:rPr>
                <w:rFonts w:ascii="Arial" w:hAnsi="Arial" w:cs="Arial"/>
                <w:spacing w:val="-14"/>
                <w:sz w:val="18"/>
                <w:szCs w:val="18"/>
              </w:rPr>
              <w:t xml:space="preserve"> </w:t>
            </w:r>
            <w:r w:rsidRPr="00505541">
              <w:rPr>
                <w:rFonts w:ascii="Arial" w:hAnsi="Arial" w:cs="Arial"/>
                <w:sz w:val="18"/>
                <w:szCs w:val="18"/>
              </w:rPr>
              <w:t>refers</w:t>
            </w:r>
            <w:r w:rsidRPr="00505541">
              <w:rPr>
                <w:rFonts w:ascii="Arial" w:hAnsi="Arial" w:cs="Arial"/>
                <w:spacing w:val="-15"/>
                <w:sz w:val="18"/>
                <w:szCs w:val="18"/>
              </w:rPr>
              <w:t xml:space="preserve"> </w:t>
            </w:r>
            <w:r w:rsidRPr="00505541">
              <w:rPr>
                <w:rFonts w:ascii="Arial" w:hAnsi="Arial" w:cs="Arial"/>
                <w:sz w:val="18"/>
                <w:szCs w:val="18"/>
              </w:rPr>
              <w:t>to</w:t>
            </w:r>
            <w:r w:rsidRPr="00505541">
              <w:rPr>
                <w:rFonts w:ascii="Arial" w:hAnsi="Arial" w:cs="Arial"/>
                <w:spacing w:val="-15"/>
                <w:sz w:val="18"/>
                <w:szCs w:val="18"/>
              </w:rPr>
              <w:t xml:space="preserve"> </w:t>
            </w:r>
            <w:r w:rsidRPr="00505541">
              <w:rPr>
                <w:rFonts w:ascii="Arial" w:hAnsi="Arial" w:cs="Arial"/>
                <w:sz w:val="18"/>
                <w:szCs w:val="18"/>
              </w:rPr>
              <w:t>the</w:t>
            </w:r>
            <w:r w:rsidRPr="00505541">
              <w:rPr>
                <w:rFonts w:ascii="Arial" w:hAnsi="Arial" w:cs="Arial"/>
                <w:spacing w:val="-16"/>
                <w:sz w:val="18"/>
                <w:szCs w:val="18"/>
              </w:rPr>
              <w:t xml:space="preserve"> </w:t>
            </w:r>
            <w:r w:rsidRPr="00505541">
              <w:rPr>
                <w:rFonts w:ascii="Arial" w:hAnsi="Arial" w:cs="Arial"/>
                <w:sz w:val="18"/>
                <w:szCs w:val="18"/>
              </w:rPr>
              <w:t>Government</w:t>
            </w:r>
            <w:r w:rsidRPr="00505541">
              <w:rPr>
                <w:rFonts w:ascii="Arial" w:hAnsi="Arial" w:cs="Arial"/>
                <w:spacing w:val="-12"/>
                <w:sz w:val="18"/>
                <w:szCs w:val="18"/>
              </w:rPr>
              <w:t xml:space="preserve"> </w:t>
            </w:r>
            <w:r w:rsidRPr="00505541">
              <w:rPr>
                <w:rFonts w:ascii="Arial" w:hAnsi="Arial" w:cs="Arial"/>
                <w:sz w:val="18"/>
                <w:szCs w:val="18"/>
              </w:rPr>
              <w:t>agency created under Presidential Decree No. 269, as amended by Republic Act No. 10531 or the “National Electrification Administration (NEA) Reform Act of 2013”.</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“National Power Corporation - Small Power Utilities Group” </w:t>
            </w:r>
            <w:r w:rsidRPr="00505541">
              <w:rPr>
                <w:rFonts w:ascii="Arial" w:hAnsi="Arial" w:cs="Arial"/>
                <w:sz w:val="18"/>
                <w:szCs w:val="18"/>
              </w:rPr>
              <w:t xml:space="preserve">or </w:t>
            </w:r>
            <w:r w:rsidRPr="00505541">
              <w:rPr>
                <w:rFonts w:ascii="Arial" w:hAnsi="Arial" w:cs="Arial"/>
                <w:b/>
                <w:i/>
                <w:sz w:val="18"/>
                <w:szCs w:val="18"/>
              </w:rPr>
              <w:t xml:space="preserve">“NPC-SPUG” </w:t>
            </w:r>
            <w:r w:rsidRPr="00505541">
              <w:rPr>
                <w:rFonts w:ascii="Arial" w:hAnsi="Arial" w:cs="Arial"/>
                <w:sz w:val="18"/>
                <w:szCs w:val="18"/>
              </w:rPr>
              <w:t>refers to the functional unit of the NPC created to pursue Missionary Electrification function.</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Qualified</w:t>
            </w:r>
            <w:r w:rsidRPr="00505541">
              <w:rPr>
                <w:rFonts w:ascii="Arial" w:hAnsi="Arial" w:cs="Arial"/>
                <w:b/>
                <w:i/>
                <w:spacing w:val="-12"/>
                <w:sz w:val="18"/>
                <w:szCs w:val="18"/>
              </w:rPr>
              <w:t xml:space="preserve"> </w:t>
            </w:r>
            <w:r w:rsidRPr="00505541">
              <w:rPr>
                <w:rFonts w:ascii="Arial" w:hAnsi="Arial" w:cs="Arial"/>
                <w:b/>
                <w:i/>
                <w:sz w:val="18"/>
                <w:szCs w:val="18"/>
              </w:rPr>
              <w:t>Third</w:t>
            </w:r>
            <w:r w:rsidRPr="00505541">
              <w:rPr>
                <w:rFonts w:ascii="Arial" w:hAnsi="Arial" w:cs="Arial"/>
                <w:b/>
                <w:i/>
                <w:spacing w:val="-7"/>
                <w:sz w:val="18"/>
                <w:szCs w:val="18"/>
              </w:rPr>
              <w:t xml:space="preserve"> </w:t>
            </w:r>
            <w:r w:rsidRPr="00505541">
              <w:rPr>
                <w:rFonts w:ascii="Arial" w:hAnsi="Arial" w:cs="Arial"/>
                <w:b/>
                <w:i/>
                <w:sz w:val="18"/>
                <w:szCs w:val="18"/>
              </w:rPr>
              <w:t>Party</w:t>
            </w:r>
            <w:r w:rsidRPr="00505541">
              <w:rPr>
                <w:rFonts w:ascii="Arial" w:hAnsi="Arial" w:cs="Arial"/>
                <w:sz w:val="18"/>
                <w:szCs w:val="18"/>
              </w:rPr>
              <w:t>"</w:t>
            </w:r>
            <w:r w:rsidRPr="00505541">
              <w:rPr>
                <w:rFonts w:ascii="Arial" w:hAnsi="Arial" w:cs="Arial"/>
                <w:spacing w:val="-12"/>
                <w:sz w:val="18"/>
                <w:szCs w:val="18"/>
              </w:rPr>
              <w:t xml:space="preserve"> </w:t>
            </w:r>
            <w:r w:rsidRPr="00505541">
              <w:rPr>
                <w:rFonts w:ascii="Arial" w:hAnsi="Arial" w:cs="Arial"/>
                <w:sz w:val="18"/>
                <w:szCs w:val="18"/>
              </w:rPr>
              <w:t>or</w:t>
            </w:r>
            <w:r w:rsidRPr="00505541">
              <w:rPr>
                <w:rFonts w:ascii="Arial" w:hAnsi="Arial" w:cs="Arial"/>
                <w:spacing w:val="-7"/>
                <w:sz w:val="18"/>
                <w:szCs w:val="18"/>
              </w:rPr>
              <w:t xml:space="preserve"> </w:t>
            </w:r>
            <w:r w:rsidRPr="00505541">
              <w:rPr>
                <w:rFonts w:ascii="Arial" w:hAnsi="Arial" w:cs="Arial"/>
                <w:sz w:val="18"/>
                <w:szCs w:val="18"/>
              </w:rPr>
              <w:t>"</w:t>
            </w:r>
            <w:r w:rsidRPr="00505541">
              <w:rPr>
                <w:rFonts w:ascii="Arial" w:hAnsi="Arial" w:cs="Arial"/>
                <w:b/>
                <w:i/>
                <w:sz w:val="18"/>
                <w:szCs w:val="18"/>
              </w:rPr>
              <w:t>QTP</w:t>
            </w:r>
            <w:r w:rsidRPr="00505541">
              <w:rPr>
                <w:rFonts w:ascii="Arial" w:hAnsi="Arial" w:cs="Arial"/>
                <w:sz w:val="18"/>
                <w:szCs w:val="18"/>
              </w:rPr>
              <w:t>"</w:t>
            </w:r>
            <w:r w:rsidRPr="00505541">
              <w:rPr>
                <w:rFonts w:ascii="Arial" w:hAnsi="Arial" w:cs="Arial"/>
                <w:spacing w:val="-10"/>
                <w:sz w:val="18"/>
                <w:szCs w:val="18"/>
              </w:rPr>
              <w:t xml:space="preserve"> </w:t>
            </w:r>
            <w:r w:rsidRPr="00505541">
              <w:rPr>
                <w:rFonts w:ascii="Arial" w:hAnsi="Arial" w:cs="Arial"/>
                <w:sz w:val="18"/>
                <w:szCs w:val="18"/>
              </w:rPr>
              <w:t>refers</w:t>
            </w:r>
            <w:r w:rsidRPr="00505541">
              <w:rPr>
                <w:rFonts w:ascii="Arial" w:hAnsi="Arial" w:cs="Arial"/>
                <w:spacing w:val="-10"/>
                <w:sz w:val="18"/>
                <w:szCs w:val="18"/>
              </w:rPr>
              <w:t xml:space="preserve"> </w:t>
            </w:r>
            <w:r w:rsidRPr="00505541">
              <w:rPr>
                <w:rFonts w:ascii="Arial" w:hAnsi="Arial" w:cs="Arial"/>
                <w:sz w:val="18"/>
                <w:szCs w:val="18"/>
              </w:rPr>
              <w:t>to</w:t>
            </w:r>
            <w:r w:rsidRPr="00505541">
              <w:rPr>
                <w:rFonts w:ascii="Arial" w:hAnsi="Arial" w:cs="Arial"/>
                <w:spacing w:val="-10"/>
                <w:sz w:val="18"/>
                <w:szCs w:val="18"/>
              </w:rPr>
              <w:t xml:space="preserve"> </w:t>
            </w:r>
            <w:r w:rsidRPr="00505541">
              <w:rPr>
                <w:rFonts w:ascii="Arial" w:hAnsi="Arial" w:cs="Arial"/>
                <w:sz w:val="18"/>
                <w:szCs w:val="18"/>
              </w:rPr>
              <w:t>the</w:t>
            </w:r>
            <w:r w:rsidRPr="00505541">
              <w:rPr>
                <w:rFonts w:ascii="Arial" w:hAnsi="Arial" w:cs="Arial"/>
                <w:spacing w:val="-9"/>
                <w:sz w:val="18"/>
                <w:szCs w:val="18"/>
              </w:rPr>
              <w:t xml:space="preserve"> </w:t>
            </w:r>
            <w:r w:rsidRPr="00505541">
              <w:rPr>
                <w:rFonts w:ascii="Arial" w:hAnsi="Arial" w:cs="Arial"/>
                <w:sz w:val="18"/>
                <w:szCs w:val="18"/>
              </w:rPr>
              <w:t>alternative</w:t>
            </w:r>
            <w:r w:rsidRPr="00505541">
              <w:rPr>
                <w:rFonts w:ascii="Arial" w:hAnsi="Arial" w:cs="Arial"/>
                <w:spacing w:val="-8"/>
                <w:sz w:val="18"/>
                <w:szCs w:val="18"/>
              </w:rPr>
              <w:t xml:space="preserve"> </w:t>
            </w:r>
            <w:r w:rsidRPr="00505541">
              <w:rPr>
                <w:rFonts w:ascii="Arial" w:hAnsi="Arial" w:cs="Arial"/>
                <w:sz w:val="18"/>
                <w:szCs w:val="18"/>
              </w:rPr>
              <w:t>electric</w:t>
            </w:r>
            <w:r w:rsidRPr="00505541">
              <w:rPr>
                <w:rFonts w:ascii="Arial" w:hAnsi="Arial" w:cs="Arial"/>
                <w:spacing w:val="-11"/>
                <w:sz w:val="18"/>
                <w:szCs w:val="18"/>
              </w:rPr>
              <w:t xml:space="preserve"> </w:t>
            </w:r>
            <w:r w:rsidRPr="00505541">
              <w:rPr>
                <w:rFonts w:ascii="Arial" w:hAnsi="Arial" w:cs="Arial"/>
                <w:sz w:val="18"/>
                <w:szCs w:val="18"/>
              </w:rPr>
              <w:t>service</w:t>
            </w:r>
            <w:r w:rsidRPr="00505541">
              <w:rPr>
                <w:rFonts w:ascii="Arial" w:hAnsi="Arial" w:cs="Arial"/>
                <w:spacing w:val="-10"/>
                <w:sz w:val="18"/>
                <w:szCs w:val="18"/>
              </w:rPr>
              <w:t xml:space="preserve"> </w:t>
            </w:r>
            <w:r w:rsidRPr="00505541">
              <w:rPr>
                <w:rFonts w:ascii="Arial" w:hAnsi="Arial" w:cs="Arial"/>
                <w:sz w:val="18"/>
                <w:szCs w:val="18"/>
              </w:rPr>
              <w:t>provider</w:t>
            </w:r>
            <w:r w:rsidRPr="00505541">
              <w:rPr>
                <w:rFonts w:ascii="Arial" w:hAnsi="Arial" w:cs="Arial"/>
                <w:spacing w:val="-7"/>
                <w:sz w:val="18"/>
                <w:szCs w:val="18"/>
              </w:rPr>
              <w:t xml:space="preserve"> </w:t>
            </w:r>
            <w:r w:rsidRPr="00505541">
              <w:rPr>
                <w:rFonts w:ascii="Arial" w:hAnsi="Arial" w:cs="Arial"/>
                <w:sz w:val="18"/>
                <w:szCs w:val="18"/>
              </w:rPr>
              <w:t>duly qualified and authorized by the ERC to serve Unviable Areas pursuant to Section 59 of the EPIRA and Rule 14 of the EPIRA-IRR, and as prescribed in this Circular for the purpose of attaining and accelerating the total electrification of the country.</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QTP Service Area</w:t>
            </w:r>
            <w:r w:rsidRPr="00505541">
              <w:rPr>
                <w:rFonts w:ascii="Arial" w:hAnsi="Arial" w:cs="Arial"/>
                <w:sz w:val="18"/>
                <w:szCs w:val="18"/>
              </w:rPr>
              <w:t>" refers to the unviable area waived by the DU where QTP shall provide missionary electrification service and characterized by an area which is not connected to the main grid and is without 24-hour electricity services.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QTP Service Contract”</w:t>
            </w:r>
            <w:r w:rsidRPr="00505541">
              <w:rPr>
                <w:rFonts w:ascii="Arial" w:hAnsi="Arial" w:cs="Arial"/>
                <w:sz w:val="18"/>
                <w:szCs w:val="18"/>
              </w:rPr>
              <w:t xml:space="preserve"> </w:t>
            </w:r>
            <w:r w:rsidRPr="00505541">
              <w:rPr>
                <w:rFonts w:ascii="Arial" w:hAnsi="Arial" w:cs="Arial"/>
                <w:b/>
                <w:sz w:val="18"/>
                <w:szCs w:val="18"/>
              </w:rPr>
              <w:t xml:space="preserve">or </w:t>
            </w:r>
            <w:r w:rsidRPr="00505541">
              <w:rPr>
                <w:rFonts w:ascii="Arial" w:hAnsi="Arial" w:cs="Arial"/>
                <w:b/>
                <w:i/>
                <w:sz w:val="18"/>
                <w:szCs w:val="18"/>
              </w:rPr>
              <w:t>“QSC”</w:t>
            </w:r>
            <w:r w:rsidRPr="00505541">
              <w:rPr>
                <w:rFonts w:ascii="Arial" w:hAnsi="Arial" w:cs="Arial"/>
                <w:b/>
                <w:sz w:val="18"/>
                <w:szCs w:val="18"/>
              </w:rPr>
              <w:t xml:space="preserve"> </w:t>
            </w:r>
            <w:r w:rsidRPr="00505541">
              <w:rPr>
                <w:rFonts w:ascii="Arial" w:hAnsi="Arial" w:cs="Arial"/>
                <w:sz w:val="18"/>
                <w:szCs w:val="18"/>
              </w:rPr>
              <w:t>refers to the agreement between the DOE and the QTP, defining the latter’s responsibilities in providing the missionary electrification in Unviable Areas. This Contract</w:t>
            </w:r>
            <w:r w:rsidRPr="00505541">
              <w:rPr>
                <w:rFonts w:ascii="Arial" w:hAnsi="Arial" w:cs="Arial"/>
                <w:i/>
                <w:sz w:val="18"/>
                <w:szCs w:val="18"/>
              </w:rPr>
              <w:t xml:space="preserve"> </w:t>
            </w:r>
            <w:r w:rsidRPr="00505541">
              <w:rPr>
                <w:rFonts w:ascii="Arial" w:hAnsi="Arial" w:cs="Arial"/>
                <w:sz w:val="18"/>
                <w:szCs w:val="18"/>
              </w:rPr>
              <w:t>shall set the terms and conditions by which the QTP shall provide the service including the applicable performance and service standards, excluding the Full Cost Recovery Rate.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Renewable Energy Resources</w:t>
            </w:r>
            <w:r w:rsidRPr="00505541">
              <w:rPr>
                <w:rFonts w:ascii="Arial" w:hAnsi="Arial" w:cs="Arial"/>
                <w:sz w:val="18"/>
                <w:szCs w:val="18"/>
              </w:rPr>
              <w:t>" refers to energy resources that do not have an upper</w:t>
            </w:r>
            <w:r w:rsidRPr="00505541">
              <w:rPr>
                <w:rFonts w:ascii="Arial" w:hAnsi="Arial" w:cs="Arial"/>
                <w:spacing w:val="-7"/>
                <w:sz w:val="18"/>
                <w:szCs w:val="18"/>
              </w:rPr>
              <w:t xml:space="preserve"> </w:t>
            </w:r>
            <w:r w:rsidRPr="00505541">
              <w:rPr>
                <w:rFonts w:ascii="Arial" w:hAnsi="Arial" w:cs="Arial"/>
                <w:sz w:val="18"/>
                <w:szCs w:val="18"/>
              </w:rPr>
              <w:t>limit</w:t>
            </w:r>
            <w:r w:rsidRPr="00505541">
              <w:rPr>
                <w:rFonts w:ascii="Arial" w:hAnsi="Arial" w:cs="Arial"/>
                <w:spacing w:val="-9"/>
                <w:sz w:val="18"/>
                <w:szCs w:val="18"/>
              </w:rPr>
              <w:t xml:space="preserve"> </w:t>
            </w:r>
            <w:r w:rsidRPr="00505541">
              <w:rPr>
                <w:rFonts w:ascii="Arial" w:hAnsi="Arial" w:cs="Arial"/>
                <w:sz w:val="18"/>
                <w:szCs w:val="18"/>
              </w:rPr>
              <w:t>on</w:t>
            </w:r>
            <w:r w:rsidRPr="00505541">
              <w:rPr>
                <w:rFonts w:ascii="Arial" w:hAnsi="Arial" w:cs="Arial"/>
                <w:spacing w:val="-13"/>
                <w:sz w:val="18"/>
                <w:szCs w:val="18"/>
              </w:rPr>
              <w:t xml:space="preserve"> </w:t>
            </w:r>
            <w:r w:rsidRPr="00505541">
              <w:rPr>
                <w:rFonts w:ascii="Arial" w:hAnsi="Arial" w:cs="Arial"/>
                <w:sz w:val="18"/>
                <w:szCs w:val="18"/>
              </w:rPr>
              <w:t>the</w:t>
            </w:r>
            <w:r w:rsidRPr="00505541">
              <w:rPr>
                <w:rFonts w:ascii="Arial" w:hAnsi="Arial" w:cs="Arial"/>
                <w:spacing w:val="-11"/>
                <w:sz w:val="18"/>
                <w:szCs w:val="18"/>
              </w:rPr>
              <w:t xml:space="preserve"> </w:t>
            </w:r>
            <w:r w:rsidRPr="00505541">
              <w:rPr>
                <w:rFonts w:ascii="Arial" w:hAnsi="Arial" w:cs="Arial"/>
                <w:sz w:val="18"/>
                <w:szCs w:val="18"/>
              </w:rPr>
              <w:t>total</w:t>
            </w:r>
            <w:r w:rsidRPr="00505541">
              <w:rPr>
                <w:rFonts w:ascii="Arial" w:hAnsi="Arial" w:cs="Arial"/>
                <w:spacing w:val="-9"/>
                <w:sz w:val="18"/>
                <w:szCs w:val="18"/>
              </w:rPr>
              <w:t xml:space="preserve"> </w:t>
            </w:r>
            <w:r w:rsidRPr="00505541">
              <w:rPr>
                <w:rFonts w:ascii="Arial" w:hAnsi="Arial" w:cs="Arial"/>
                <w:sz w:val="18"/>
                <w:szCs w:val="18"/>
              </w:rPr>
              <w:t>quantity</w:t>
            </w:r>
            <w:r w:rsidRPr="00505541">
              <w:rPr>
                <w:rFonts w:ascii="Arial" w:hAnsi="Arial" w:cs="Arial"/>
                <w:spacing w:val="-12"/>
                <w:sz w:val="18"/>
                <w:szCs w:val="18"/>
              </w:rPr>
              <w:t xml:space="preserve"> </w:t>
            </w:r>
            <w:r w:rsidRPr="00505541">
              <w:rPr>
                <w:rFonts w:ascii="Arial" w:hAnsi="Arial" w:cs="Arial"/>
                <w:sz w:val="18"/>
                <w:szCs w:val="18"/>
              </w:rPr>
              <w:t>to</w:t>
            </w:r>
            <w:r w:rsidRPr="00505541">
              <w:rPr>
                <w:rFonts w:ascii="Arial" w:hAnsi="Arial" w:cs="Arial"/>
                <w:spacing w:val="-8"/>
                <w:sz w:val="18"/>
                <w:szCs w:val="18"/>
              </w:rPr>
              <w:t xml:space="preserve"> </w:t>
            </w:r>
            <w:r w:rsidRPr="00505541">
              <w:rPr>
                <w:rFonts w:ascii="Arial" w:hAnsi="Arial" w:cs="Arial"/>
                <w:sz w:val="18"/>
                <w:szCs w:val="18"/>
              </w:rPr>
              <w:t>be</w:t>
            </w:r>
            <w:r w:rsidRPr="00505541">
              <w:rPr>
                <w:rFonts w:ascii="Arial" w:hAnsi="Arial" w:cs="Arial"/>
                <w:spacing w:val="-11"/>
                <w:sz w:val="18"/>
                <w:szCs w:val="18"/>
              </w:rPr>
              <w:t xml:space="preserve"> </w:t>
            </w:r>
            <w:r w:rsidRPr="00505541">
              <w:rPr>
                <w:rFonts w:ascii="Arial" w:hAnsi="Arial" w:cs="Arial"/>
                <w:sz w:val="18"/>
                <w:szCs w:val="18"/>
              </w:rPr>
              <w:t>used.</w:t>
            </w:r>
            <w:r w:rsidRPr="00505541">
              <w:rPr>
                <w:rFonts w:ascii="Arial" w:hAnsi="Arial" w:cs="Arial"/>
                <w:spacing w:val="-9"/>
                <w:sz w:val="18"/>
                <w:szCs w:val="18"/>
              </w:rPr>
              <w:t xml:space="preserve"> </w:t>
            </w:r>
            <w:r w:rsidRPr="00505541">
              <w:rPr>
                <w:rFonts w:ascii="Arial" w:hAnsi="Arial" w:cs="Arial"/>
                <w:sz w:val="18"/>
                <w:szCs w:val="18"/>
              </w:rPr>
              <w:t>Such</w:t>
            </w:r>
            <w:r w:rsidRPr="00505541">
              <w:rPr>
                <w:rFonts w:ascii="Arial" w:hAnsi="Arial" w:cs="Arial"/>
                <w:spacing w:val="-11"/>
                <w:sz w:val="18"/>
                <w:szCs w:val="18"/>
              </w:rPr>
              <w:t xml:space="preserve"> </w:t>
            </w:r>
            <w:r w:rsidRPr="00505541">
              <w:rPr>
                <w:rFonts w:ascii="Arial" w:hAnsi="Arial" w:cs="Arial"/>
                <w:sz w:val="18"/>
                <w:szCs w:val="18"/>
              </w:rPr>
              <w:t>resources</w:t>
            </w:r>
            <w:r w:rsidRPr="00505541">
              <w:rPr>
                <w:rFonts w:ascii="Arial" w:hAnsi="Arial" w:cs="Arial"/>
                <w:spacing w:val="-9"/>
                <w:sz w:val="18"/>
                <w:szCs w:val="18"/>
              </w:rPr>
              <w:t xml:space="preserve"> </w:t>
            </w:r>
            <w:r w:rsidRPr="00505541">
              <w:rPr>
                <w:rFonts w:ascii="Arial" w:hAnsi="Arial" w:cs="Arial"/>
                <w:sz w:val="18"/>
                <w:szCs w:val="18"/>
              </w:rPr>
              <w:t>are</w:t>
            </w:r>
            <w:r w:rsidRPr="00505541">
              <w:rPr>
                <w:rFonts w:ascii="Arial" w:hAnsi="Arial" w:cs="Arial"/>
                <w:spacing w:val="-12"/>
                <w:sz w:val="18"/>
                <w:szCs w:val="18"/>
              </w:rPr>
              <w:t xml:space="preserve"> </w:t>
            </w:r>
            <w:r w:rsidRPr="00505541">
              <w:rPr>
                <w:rFonts w:ascii="Arial" w:hAnsi="Arial" w:cs="Arial"/>
                <w:sz w:val="18"/>
                <w:szCs w:val="18"/>
              </w:rPr>
              <w:t>renewable</w:t>
            </w:r>
            <w:r w:rsidRPr="00505541">
              <w:rPr>
                <w:rFonts w:ascii="Arial" w:hAnsi="Arial" w:cs="Arial"/>
                <w:spacing w:val="-8"/>
                <w:sz w:val="18"/>
                <w:szCs w:val="18"/>
              </w:rPr>
              <w:t xml:space="preserve"> </w:t>
            </w:r>
            <w:r w:rsidRPr="00505541">
              <w:rPr>
                <w:rFonts w:ascii="Arial" w:hAnsi="Arial" w:cs="Arial"/>
                <w:sz w:val="18"/>
                <w:szCs w:val="18"/>
              </w:rPr>
              <w:t>on</w:t>
            </w:r>
            <w:r w:rsidRPr="00505541">
              <w:rPr>
                <w:rFonts w:ascii="Arial" w:hAnsi="Arial" w:cs="Arial"/>
                <w:spacing w:val="-8"/>
                <w:sz w:val="18"/>
                <w:szCs w:val="18"/>
              </w:rPr>
              <w:t xml:space="preserve"> </w:t>
            </w:r>
            <w:r w:rsidRPr="00505541">
              <w:rPr>
                <w:rFonts w:ascii="Arial" w:hAnsi="Arial" w:cs="Arial"/>
                <w:sz w:val="18"/>
                <w:szCs w:val="18"/>
              </w:rPr>
              <w:t>a</w:t>
            </w:r>
            <w:r w:rsidRPr="00505541">
              <w:rPr>
                <w:rFonts w:ascii="Arial" w:hAnsi="Arial" w:cs="Arial"/>
                <w:spacing w:val="-10"/>
                <w:sz w:val="18"/>
                <w:szCs w:val="18"/>
              </w:rPr>
              <w:t xml:space="preserve"> </w:t>
            </w:r>
            <w:r w:rsidRPr="00505541">
              <w:rPr>
                <w:rFonts w:ascii="Arial" w:hAnsi="Arial" w:cs="Arial"/>
                <w:sz w:val="18"/>
                <w:szCs w:val="18"/>
              </w:rPr>
              <w:t xml:space="preserve">regular basis and the renewable rate is rapid enough to </w:t>
            </w:r>
            <w:r w:rsidRPr="00505541">
              <w:rPr>
                <w:rFonts w:ascii="Arial" w:hAnsi="Arial" w:cs="Arial"/>
                <w:sz w:val="18"/>
                <w:szCs w:val="18"/>
              </w:rPr>
              <w:lastRenderedPageBreak/>
              <w:t>consider available over an indefinite time. These include, among others, biomass, solar, wind, hydro and ocean energy.</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lastRenderedPageBreak/>
              <w:t xml:space="preserve">“Underserved Area” </w:t>
            </w:r>
            <w:r w:rsidRPr="00505541">
              <w:rPr>
                <w:rFonts w:ascii="Arial" w:hAnsi="Arial" w:cs="Arial"/>
                <w:sz w:val="18"/>
                <w:szCs w:val="18"/>
              </w:rPr>
              <w:t xml:space="preserve">refers to an area currently served by individual solar home system, </w:t>
            </w:r>
            <w:proofErr w:type="spellStart"/>
            <w:r w:rsidRPr="00505541">
              <w:rPr>
                <w:rFonts w:ascii="Arial" w:hAnsi="Arial" w:cs="Arial"/>
                <w:sz w:val="18"/>
                <w:szCs w:val="18"/>
              </w:rPr>
              <w:t>microgrids</w:t>
            </w:r>
            <w:proofErr w:type="spellEnd"/>
            <w:r w:rsidRPr="00505541">
              <w:rPr>
                <w:rFonts w:ascii="Arial" w:hAnsi="Arial" w:cs="Arial"/>
                <w:sz w:val="18"/>
                <w:szCs w:val="18"/>
              </w:rPr>
              <w:t>, or distribution utilities where electricity services are less than twenty-four (24) hours daily because of non-implementation of applied capital expense projects, non-compliance with the service parameters of the Philippine Distribution Code, or any other reason, resulting to an overall failing mark based on the latest annual technical evaluation of performance of distribution system in relation to ERC’s imposed targets.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b/>
                <w:i/>
                <w:sz w:val="18"/>
                <w:szCs w:val="18"/>
              </w:rPr>
              <w:t xml:space="preserve">“Unserved Area” </w:t>
            </w:r>
            <w:r w:rsidRPr="00505541">
              <w:rPr>
                <w:rFonts w:ascii="Arial" w:hAnsi="Arial" w:cs="Arial"/>
                <w:sz w:val="18"/>
                <w:szCs w:val="18"/>
              </w:rPr>
              <w:t xml:space="preserve">refers to an area with no electricity access, no distribution system lines, no home power systems, or no connection to any </w:t>
            </w:r>
            <w:proofErr w:type="spellStart"/>
            <w:r w:rsidRPr="00505541">
              <w:rPr>
                <w:rFonts w:ascii="Arial" w:hAnsi="Arial" w:cs="Arial"/>
                <w:sz w:val="18"/>
                <w:szCs w:val="18"/>
              </w:rPr>
              <w:t>microgrid</w:t>
            </w:r>
            <w:proofErr w:type="spellEnd"/>
            <w:r w:rsidRPr="00505541">
              <w:rPr>
                <w:rFonts w:ascii="Arial" w:hAnsi="Arial" w:cs="Arial"/>
                <w:sz w:val="18"/>
                <w:szCs w:val="18"/>
              </w:rPr>
              <w:t>.</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2"/>
              </w:numPr>
              <w:ind w:right="-45"/>
              <w:jc w:val="both"/>
              <w:rPr>
                <w:rFonts w:ascii="Arial" w:hAnsi="Arial" w:cs="Arial"/>
                <w:sz w:val="18"/>
                <w:szCs w:val="18"/>
              </w:rPr>
            </w:pPr>
            <w:r w:rsidRPr="00505541">
              <w:rPr>
                <w:rFonts w:ascii="Arial" w:hAnsi="Arial" w:cs="Arial"/>
                <w:sz w:val="18"/>
                <w:szCs w:val="18"/>
              </w:rPr>
              <w:t>“</w:t>
            </w:r>
            <w:r w:rsidRPr="00505541">
              <w:rPr>
                <w:rFonts w:ascii="Arial" w:hAnsi="Arial" w:cs="Arial"/>
                <w:b/>
                <w:i/>
                <w:sz w:val="18"/>
                <w:szCs w:val="18"/>
              </w:rPr>
              <w:t xml:space="preserve">Unviable Area” </w:t>
            </w:r>
            <w:r w:rsidRPr="00505541">
              <w:rPr>
                <w:rFonts w:ascii="Arial" w:hAnsi="Arial" w:cs="Arial"/>
                <w:sz w:val="18"/>
                <w:szCs w:val="18"/>
              </w:rPr>
              <w:t>refers to a remote geographical area within the franchise area of a DU</w:t>
            </w:r>
            <w:r w:rsidRPr="00505541">
              <w:rPr>
                <w:rFonts w:ascii="Arial" w:hAnsi="Arial" w:cs="Arial"/>
                <w:spacing w:val="-10"/>
                <w:sz w:val="18"/>
                <w:szCs w:val="18"/>
              </w:rPr>
              <w:t xml:space="preserve"> </w:t>
            </w:r>
            <w:r w:rsidRPr="00505541">
              <w:rPr>
                <w:rFonts w:ascii="Arial" w:hAnsi="Arial" w:cs="Arial"/>
                <w:sz w:val="18"/>
                <w:szCs w:val="18"/>
              </w:rPr>
              <w:t>where</w:t>
            </w:r>
            <w:r w:rsidRPr="00505541">
              <w:rPr>
                <w:rFonts w:ascii="Arial" w:hAnsi="Arial" w:cs="Arial"/>
                <w:spacing w:val="-8"/>
                <w:sz w:val="18"/>
                <w:szCs w:val="18"/>
              </w:rPr>
              <w:t xml:space="preserve"> </w:t>
            </w: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immediate</w:t>
            </w:r>
            <w:r w:rsidRPr="00505541">
              <w:rPr>
                <w:rFonts w:ascii="Arial" w:hAnsi="Arial" w:cs="Arial"/>
                <w:spacing w:val="-10"/>
                <w:sz w:val="18"/>
                <w:szCs w:val="18"/>
              </w:rPr>
              <w:t xml:space="preserve"> </w:t>
            </w:r>
            <w:r w:rsidRPr="00505541">
              <w:rPr>
                <w:rFonts w:ascii="Arial" w:hAnsi="Arial" w:cs="Arial"/>
                <w:sz w:val="18"/>
                <w:szCs w:val="18"/>
              </w:rPr>
              <w:t>extension</w:t>
            </w:r>
            <w:r w:rsidRPr="00505541">
              <w:rPr>
                <w:rFonts w:ascii="Arial" w:hAnsi="Arial" w:cs="Arial"/>
                <w:spacing w:val="-9"/>
                <w:sz w:val="18"/>
                <w:szCs w:val="18"/>
              </w:rPr>
              <w:t xml:space="preserve"> </w:t>
            </w:r>
            <w:r w:rsidRPr="00505541">
              <w:rPr>
                <w:rFonts w:ascii="Arial" w:hAnsi="Arial" w:cs="Arial"/>
                <w:sz w:val="18"/>
                <w:szCs w:val="18"/>
              </w:rPr>
              <w:t>of</w:t>
            </w:r>
            <w:r w:rsidRPr="00505541">
              <w:rPr>
                <w:rFonts w:ascii="Arial" w:hAnsi="Arial" w:cs="Arial"/>
                <w:spacing w:val="-7"/>
                <w:sz w:val="18"/>
                <w:szCs w:val="18"/>
              </w:rPr>
              <w:t xml:space="preserve"> </w:t>
            </w:r>
            <w:r w:rsidRPr="00505541">
              <w:rPr>
                <w:rFonts w:ascii="Arial" w:hAnsi="Arial" w:cs="Arial"/>
                <w:sz w:val="18"/>
                <w:szCs w:val="18"/>
              </w:rPr>
              <w:t>the</w:t>
            </w:r>
            <w:r w:rsidRPr="00505541">
              <w:rPr>
                <w:rFonts w:ascii="Arial" w:hAnsi="Arial" w:cs="Arial"/>
                <w:spacing w:val="-11"/>
                <w:sz w:val="18"/>
                <w:szCs w:val="18"/>
              </w:rPr>
              <w:t xml:space="preserve"> </w:t>
            </w:r>
            <w:r w:rsidRPr="00505541">
              <w:rPr>
                <w:rFonts w:ascii="Arial" w:hAnsi="Arial" w:cs="Arial"/>
                <w:sz w:val="18"/>
                <w:szCs w:val="18"/>
              </w:rPr>
              <w:t>distribution</w:t>
            </w:r>
            <w:r w:rsidRPr="00505541">
              <w:rPr>
                <w:rFonts w:ascii="Arial" w:hAnsi="Arial" w:cs="Arial"/>
                <w:spacing w:val="-8"/>
                <w:sz w:val="18"/>
                <w:szCs w:val="18"/>
              </w:rPr>
              <w:t xml:space="preserve"> </w:t>
            </w:r>
            <w:r w:rsidRPr="00505541">
              <w:rPr>
                <w:rFonts w:ascii="Arial" w:hAnsi="Arial" w:cs="Arial"/>
                <w:sz w:val="18"/>
                <w:szCs w:val="18"/>
              </w:rPr>
              <w:t>line</w:t>
            </w:r>
            <w:r w:rsidRPr="00505541">
              <w:rPr>
                <w:rFonts w:ascii="Arial" w:hAnsi="Arial" w:cs="Arial"/>
                <w:spacing w:val="-8"/>
                <w:sz w:val="18"/>
                <w:szCs w:val="18"/>
              </w:rPr>
              <w:t xml:space="preserve"> </w:t>
            </w:r>
            <w:r w:rsidRPr="00505541">
              <w:rPr>
                <w:rFonts w:ascii="Arial" w:hAnsi="Arial" w:cs="Arial"/>
                <w:sz w:val="18"/>
                <w:szCs w:val="18"/>
              </w:rPr>
              <w:t>is</w:t>
            </w:r>
            <w:r w:rsidRPr="00505541">
              <w:rPr>
                <w:rFonts w:ascii="Arial" w:hAnsi="Arial" w:cs="Arial"/>
                <w:spacing w:val="-8"/>
                <w:sz w:val="18"/>
                <w:szCs w:val="18"/>
              </w:rPr>
              <w:t xml:space="preserve"> </w:t>
            </w:r>
            <w:r w:rsidRPr="00505541">
              <w:rPr>
                <w:rFonts w:ascii="Arial" w:hAnsi="Arial" w:cs="Arial"/>
                <w:sz w:val="18"/>
                <w:szCs w:val="18"/>
              </w:rPr>
              <w:t>not</w:t>
            </w:r>
            <w:r w:rsidRPr="00505541">
              <w:rPr>
                <w:rFonts w:ascii="Arial" w:hAnsi="Arial" w:cs="Arial"/>
                <w:spacing w:val="-9"/>
                <w:sz w:val="18"/>
                <w:szCs w:val="18"/>
              </w:rPr>
              <w:t xml:space="preserve"> </w:t>
            </w:r>
            <w:r w:rsidRPr="00505541">
              <w:rPr>
                <w:rFonts w:ascii="Arial" w:hAnsi="Arial" w:cs="Arial"/>
                <w:sz w:val="18"/>
                <w:szCs w:val="18"/>
              </w:rPr>
              <w:t>feasible,</w:t>
            </w:r>
            <w:r w:rsidRPr="00505541">
              <w:rPr>
                <w:rFonts w:ascii="Arial" w:hAnsi="Arial" w:cs="Arial"/>
                <w:spacing w:val="-9"/>
                <w:sz w:val="18"/>
                <w:szCs w:val="18"/>
              </w:rPr>
              <w:t xml:space="preserve"> </w:t>
            </w:r>
            <w:r w:rsidRPr="00505541">
              <w:rPr>
                <w:rFonts w:ascii="Arial" w:hAnsi="Arial" w:cs="Arial"/>
                <w:sz w:val="18"/>
                <w:szCs w:val="18"/>
              </w:rPr>
              <w:t>as</w:t>
            </w:r>
            <w:r w:rsidRPr="00505541">
              <w:rPr>
                <w:rFonts w:ascii="Arial" w:hAnsi="Arial" w:cs="Arial"/>
                <w:spacing w:val="-8"/>
                <w:sz w:val="18"/>
                <w:szCs w:val="18"/>
              </w:rPr>
              <w:t xml:space="preserve"> </w:t>
            </w:r>
            <w:r w:rsidRPr="00505541">
              <w:rPr>
                <w:rFonts w:ascii="Arial" w:hAnsi="Arial" w:cs="Arial"/>
                <w:sz w:val="18"/>
                <w:szCs w:val="18"/>
              </w:rPr>
              <w:t>defined</w:t>
            </w:r>
            <w:r w:rsidRPr="00505541">
              <w:rPr>
                <w:rFonts w:ascii="Arial" w:hAnsi="Arial" w:cs="Arial"/>
                <w:spacing w:val="-9"/>
                <w:sz w:val="18"/>
                <w:szCs w:val="18"/>
              </w:rPr>
              <w:t xml:space="preserve"> </w:t>
            </w:r>
            <w:r w:rsidRPr="00505541">
              <w:rPr>
                <w:rFonts w:ascii="Arial" w:hAnsi="Arial" w:cs="Arial"/>
                <w:sz w:val="18"/>
                <w:szCs w:val="18"/>
              </w:rPr>
              <w:t>by Rule 4 (</w:t>
            </w:r>
            <w:proofErr w:type="spellStart"/>
            <w:r w:rsidRPr="00505541">
              <w:rPr>
                <w:rFonts w:ascii="Arial" w:hAnsi="Arial" w:cs="Arial"/>
                <w:sz w:val="18"/>
                <w:szCs w:val="18"/>
              </w:rPr>
              <w:t>ssss</w:t>
            </w:r>
            <w:proofErr w:type="spellEnd"/>
            <w:r w:rsidRPr="00505541">
              <w:rPr>
                <w:rFonts w:ascii="Arial" w:hAnsi="Arial" w:cs="Arial"/>
                <w:sz w:val="18"/>
                <w:szCs w:val="18"/>
              </w:rPr>
              <w:t>) of the EPIRA-IRR. Areas that are currently served by the DUs but are deemed unviable on account of huge operating costs shall also mean Unviable areas as defined herein. For the purpose of this Circular, huge operating costs mean that the costs on the construction and the daily operations and maintenance of the facility, will affect the entire financial position of the DUs.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rPr>
                <w:rFonts w:ascii="Arial" w:hAnsi="Arial" w:cs="Arial"/>
                <w:b/>
                <w:sz w:val="18"/>
                <w:szCs w:val="18"/>
              </w:rPr>
            </w:pPr>
            <w:r w:rsidRPr="00505541">
              <w:rPr>
                <w:rFonts w:ascii="Arial" w:hAnsi="Arial" w:cs="Arial"/>
                <w:b/>
                <w:sz w:val="18"/>
                <w:szCs w:val="18"/>
              </w:rPr>
              <w:t xml:space="preserve">Section 5. DOE. </w:t>
            </w:r>
          </w:p>
          <w:p w:rsidR="0099329C" w:rsidRPr="00505541" w:rsidRDefault="000F7761" w:rsidP="000F7761">
            <w:pPr>
              <w:rPr>
                <w:rFonts w:ascii="Arial" w:hAnsi="Arial" w:cs="Arial"/>
                <w:sz w:val="18"/>
                <w:szCs w:val="18"/>
              </w:rPr>
            </w:pPr>
            <w:r w:rsidRPr="00505541">
              <w:rPr>
                <w:rFonts w:ascii="Arial" w:hAnsi="Arial" w:cs="Arial"/>
                <w:sz w:val="18"/>
                <w:szCs w:val="18"/>
              </w:rPr>
              <w:t xml:space="preserve">The DOE shall be responsible for the following: </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D53A0C" w:rsidRPr="00505541" w:rsidRDefault="000F7761" w:rsidP="000F7761">
            <w:pPr>
              <w:pStyle w:val="ListParagraph"/>
              <w:numPr>
                <w:ilvl w:val="0"/>
                <w:numId w:val="11"/>
              </w:numPr>
              <w:jc w:val="both"/>
              <w:rPr>
                <w:rFonts w:ascii="Arial" w:hAnsi="Arial" w:cs="Arial"/>
                <w:b/>
                <w:color w:val="FF0000"/>
                <w:sz w:val="18"/>
                <w:szCs w:val="18"/>
              </w:rPr>
            </w:pPr>
            <w:r w:rsidRPr="00505541">
              <w:rPr>
                <w:rFonts w:ascii="Arial" w:hAnsi="Arial" w:cs="Arial"/>
                <w:sz w:val="18"/>
                <w:szCs w:val="18"/>
              </w:rPr>
              <w:t>Determine and incorporate in the MEDP, the QTP projects for Unviable Areas including the Unserved and the Underserved areas.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1"/>
              </w:numPr>
              <w:jc w:val="both"/>
              <w:rPr>
                <w:rFonts w:ascii="Arial" w:hAnsi="Arial" w:cs="Arial"/>
                <w:b/>
                <w:sz w:val="18"/>
                <w:szCs w:val="18"/>
              </w:rPr>
            </w:pPr>
            <w:r w:rsidRPr="00505541">
              <w:rPr>
                <w:rFonts w:ascii="Arial" w:hAnsi="Arial" w:cs="Arial"/>
                <w:sz w:val="18"/>
                <w:szCs w:val="18"/>
              </w:rPr>
              <w:t>Declare unviable areas that are open for the QTP Program.</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1"/>
              </w:numPr>
              <w:jc w:val="both"/>
              <w:rPr>
                <w:rFonts w:ascii="Arial" w:hAnsi="Arial" w:cs="Arial"/>
                <w:b/>
                <w:color w:val="FF0000"/>
                <w:sz w:val="18"/>
                <w:szCs w:val="18"/>
              </w:rPr>
            </w:pPr>
            <w:r w:rsidRPr="00505541">
              <w:rPr>
                <w:rFonts w:ascii="Arial" w:hAnsi="Arial" w:cs="Arial"/>
                <w:sz w:val="18"/>
                <w:szCs w:val="18"/>
              </w:rPr>
              <w:t>Oversee</w:t>
            </w:r>
            <w:r w:rsidRPr="00505541">
              <w:rPr>
                <w:rFonts w:ascii="Arial" w:hAnsi="Arial" w:cs="Arial"/>
                <w:spacing w:val="-9"/>
                <w:sz w:val="18"/>
                <w:szCs w:val="18"/>
              </w:rPr>
              <w:t xml:space="preserve"> </w:t>
            </w:r>
            <w:r w:rsidRPr="00505541">
              <w:rPr>
                <w:rFonts w:ascii="Arial" w:hAnsi="Arial" w:cs="Arial"/>
                <w:sz w:val="18"/>
                <w:szCs w:val="18"/>
              </w:rPr>
              <w:t>the</w:t>
            </w:r>
            <w:r w:rsidRPr="00505541">
              <w:rPr>
                <w:rFonts w:ascii="Arial" w:hAnsi="Arial" w:cs="Arial"/>
                <w:spacing w:val="-6"/>
                <w:sz w:val="18"/>
                <w:szCs w:val="18"/>
              </w:rPr>
              <w:t xml:space="preserve"> </w:t>
            </w:r>
            <w:r w:rsidRPr="00505541">
              <w:rPr>
                <w:rFonts w:ascii="Arial" w:hAnsi="Arial" w:cs="Arial"/>
                <w:sz w:val="18"/>
                <w:szCs w:val="18"/>
              </w:rPr>
              <w:t>implementation</w:t>
            </w:r>
            <w:r w:rsidRPr="00505541">
              <w:rPr>
                <w:rFonts w:ascii="Arial" w:hAnsi="Arial" w:cs="Arial"/>
                <w:spacing w:val="-7"/>
                <w:sz w:val="18"/>
                <w:szCs w:val="18"/>
              </w:rPr>
              <w:t xml:space="preserve"> by the DUs </w:t>
            </w:r>
            <w:r w:rsidRPr="00505541">
              <w:rPr>
                <w:rFonts w:ascii="Arial" w:hAnsi="Arial" w:cs="Arial"/>
                <w:sz w:val="18"/>
                <w:szCs w:val="18"/>
              </w:rPr>
              <w:t>of</w:t>
            </w:r>
            <w:r w:rsidRPr="00505541">
              <w:rPr>
                <w:rFonts w:ascii="Arial" w:hAnsi="Arial" w:cs="Arial"/>
                <w:spacing w:val="-7"/>
                <w:sz w:val="18"/>
                <w:szCs w:val="18"/>
              </w:rPr>
              <w:t xml:space="preserve"> </w:t>
            </w:r>
            <w:r w:rsidRPr="00505541">
              <w:rPr>
                <w:rFonts w:ascii="Arial" w:hAnsi="Arial" w:cs="Arial"/>
                <w:sz w:val="18"/>
                <w:szCs w:val="18"/>
              </w:rPr>
              <w:t>the</w:t>
            </w:r>
            <w:r w:rsidRPr="00505541">
              <w:rPr>
                <w:rFonts w:ascii="Arial" w:hAnsi="Arial" w:cs="Arial"/>
                <w:spacing w:val="-12"/>
                <w:sz w:val="18"/>
                <w:szCs w:val="18"/>
              </w:rPr>
              <w:t xml:space="preserve"> </w:t>
            </w:r>
            <w:r w:rsidRPr="00505541">
              <w:rPr>
                <w:rFonts w:ascii="Arial" w:hAnsi="Arial" w:cs="Arial"/>
                <w:sz w:val="18"/>
                <w:szCs w:val="18"/>
              </w:rPr>
              <w:t>QTP</w:t>
            </w:r>
            <w:r w:rsidRPr="00505541">
              <w:rPr>
                <w:rFonts w:ascii="Arial" w:hAnsi="Arial" w:cs="Arial"/>
                <w:spacing w:val="-6"/>
                <w:sz w:val="18"/>
                <w:szCs w:val="18"/>
              </w:rPr>
              <w:t xml:space="preserve"> </w:t>
            </w:r>
            <w:r w:rsidRPr="00505541">
              <w:rPr>
                <w:rFonts w:ascii="Arial" w:hAnsi="Arial" w:cs="Arial"/>
                <w:sz w:val="18"/>
                <w:szCs w:val="18"/>
              </w:rPr>
              <w:t>Program,</w:t>
            </w:r>
            <w:r w:rsidRPr="00505541">
              <w:rPr>
                <w:rFonts w:ascii="Arial" w:hAnsi="Arial" w:cs="Arial"/>
                <w:spacing w:val="-12"/>
                <w:sz w:val="18"/>
                <w:szCs w:val="18"/>
              </w:rPr>
              <w:t xml:space="preserve"> </w:t>
            </w:r>
            <w:r w:rsidRPr="00505541">
              <w:rPr>
                <w:rFonts w:ascii="Arial" w:hAnsi="Arial" w:cs="Arial"/>
                <w:sz w:val="18"/>
                <w:szCs w:val="18"/>
              </w:rPr>
              <w:t>coordinate</w:t>
            </w:r>
            <w:r w:rsidRPr="00505541">
              <w:rPr>
                <w:rFonts w:ascii="Arial" w:hAnsi="Arial" w:cs="Arial"/>
                <w:spacing w:val="-8"/>
                <w:sz w:val="18"/>
                <w:szCs w:val="18"/>
              </w:rPr>
              <w:t xml:space="preserve"> </w:t>
            </w: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related</w:t>
            </w:r>
            <w:r w:rsidRPr="00505541">
              <w:rPr>
                <w:rFonts w:ascii="Arial" w:hAnsi="Arial" w:cs="Arial"/>
                <w:spacing w:val="-7"/>
                <w:sz w:val="18"/>
                <w:szCs w:val="18"/>
              </w:rPr>
              <w:t xml:space="preserve"> </w:t>
            </w:r>
            <w:r w:rsidRPr="00505541">
              <w:rPr>
                <w:rFonts w:ascii="Arial" w:hAnsi="Arial" w:cs="Arial"/>
                <w:sz w:val="18"/>
                <w:szCs w:val="18"/>
              </w:rPr>
              <w:t>activities</w:t>
            </w:r>
            <w:r w:rsidRPr="00505541">
              <w:rPr>
                <w:rFonts w:ascii="Arial" w:hAnsi="Arial" w:cs="Arial"/>
                <w:spacing w:val="-5"/>
                <w:sz w:val="18"/>
                <w:szCs w:val="18"/>
              </w:rPr>
              <w:t xml:space="preserve"> </w:t>
            </w:r>
            <w:r w:rsidRPr="00505541">
              <w:rPr>
                <w:rFonts w:ascii="Arial" w:hAnsi="Arial" w:cs="Arial"/>
                <w:sz w:val="18"/>
                <w:szCs w:val="18"/>
              </w:rPr>
              <w:t>and closely monitor its progress.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1"/>
              </w:numPr>
              <w:jc w:val="both"/>
              <w:rPr>
                <w:rFonts w:ascii="Arial" w:hAnsi="Arial" w:cs="Arial"/>
                <w:b/>
                <w:sz w:val="18"/>
                <w:szCs w:val="18"/>
              </w:rPr>
            </w:pPr>
            <w:r w:rsidRPr="00505541">
              <w:rPr>
                <w:rFonts w:ascii="Arial" w:hAnsi="Arial" w:cs="Arial"/>
                <w:sz w:val="18"/>
                <w:szCs w:val="18"/>
              </w:rPr>
              <w:t xml:space="preserve">In the event that the DUs fail to conduct its Competitive Bidding for QTP within twenty (20) working days from the DOE’s declaration of unviable areas open for the QTP Program </w:t>
            </w:r>
            <w:bookmarkStart w:id="0" w:name="_GoBack"/>
            <w:bookmarkEnd w:id="0"/>
            <w:r w:rsidRPr="00505541">
              <w:rPr>
                <w:rFonts w:ascii="Arial" w:hAnsi="Arial" w:cs="Arial"/>
                <w:sz w:val="18"/>
                <w:szCs w:val="18"/>
              </w:rPr>
              <w:t>or from the direct nomination by the QTP Proponent, the DOE shall conduct the Competitive Bidding.</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6F108F" w:rsidRPr="00505541" w:rsidTr="00BC55A5">
        <w:tc>
          <w:tcPr>
            <w:tcW w:w="5382" w:type="dxa"/>
          </w:tcPr>
          <w:p w:rsidR="006F108F" w:rsidRPr="006F108F" w:rsidRDefault="006F108F" w:rsidP="006F108F">
            <w:pPr>
              <w:pStyle w:val="ListParagraph"/>
              <w:numPr>
                <w:ilvl w:val="0"/>
                <w:numId w:val="11"/>
              </w:numPr>
              <w:jc w:val="both"/>
              <w:rPr>
                <w:rFonts w:ascii="Arial" w:hAnsi="Arial" w:cs="Arial"/>
                <w:b/>
                <w:sz w:val="18"/>
                <w:szCs w:val="18"/>
              </w:rPr>
            </w:pPr>
            <w:r w:rsidRPr="006F108F">
              <w:rPr>
                <w:rFonts w:ascii="Arial" w:hAnsi="Arial" w:cs="Arial"/>
                <w:sz w:val="18"/>
                <w:szCs w:val="18"/>
              </w:rPr>
              <w:lastRenderedPageBreak/>
              <w:t>Issue the eligibility requirements and the template of QSC containing its minimum provisions through its website within twenty (20) working days upon issuance of this Circular.</w:t>
            </w:r>
          </w:p>
        </w:tc>
        <w:tc>
          <w:tcPr>
            <w:tcW w:w="4111" w:type="dxa"/>
          </w:tcPr>
          <w:p w:rsidR="006F108F" w:rsidRPr="00505541" w:rsidRDefault="006F108F">
            <w:pPr>
              <w:rPr>
                <w:sz w:val="18"/>
                <w:szCs w:val="18"/>
              </w:rPr>
            </w:pPr>
          </w:p>
        </w:tc>
        <w:tc>
          <w:tcPr>
            <w:tcW w:w="3827" w:type="dxa"/>
          </w:tcPr>
          <w:p w:rsidR="006F108F" w:rsidRPr="00505541" w:rsidRDefault="006F108F">
            <w:pPr>
              <w:rPr>
                <w:sz w:val="18"/>
                <w:szCs w:val="18"/>
              </w:rPr>
            </w:pPr>
          </w:p>
        </w:tc>
      </w:tr>
      <w:tr w:rsidR="00BC55A5" w:rsidRPr="00505541" w:rsidTr="00BC55A5">
        <w:tc>
          <w:tcPr>
            <w:tcW w:w="5382" w:type="dxa"/>
          </w:tcPr>
          <w:p w:rsidR="000F7761" w:rsidRPr="00505541" w:rsidRDefault="000F7761" w:rsidP="000F7761">
            <w:pPr>
              <w:jc w:val="both"/>
              <w:rPr>
                <w:rFonts w:ascii="Arial" w:hAnsi="Arial" w:cs="Arial"/>
                <w:sz w:val="18"/>
                <w:szCs w:val="18"/>
              </w:rPr>
            </w:pPr>
            <w:r w:rsidRPr="00505541">
              <w:rPr>
                <w:rFonts w:ascii="Arial" w:hAnsi="Arial" w:cs="Arial"/>
                <w:b/>
                <w:sz w:val="18"/>
                <w:szCs w:val="18"/>
              </w:rPr>
              <w:t>Section 6. NEA.</w:t>
            </w:r>
            <w:r w:rsidRPr="00505541">
              <w:rPr>
                <w:rFonts w:ascii="Arial" w:hAnsi="Arial" w:cs="Arial"/>
                <w:sz w:val="18"/>
                <w:szCs w:val="18"/>
              </w:rPr>
              <w:t xml:space="preserve"> </w:t>
            </w:r>
          </w:p>
          <w:p w:rsidR="0099329C" w:rsidRPr="00505541" w:rsidRDefault="000F7761" w:rsidP="000F7761">
            <w:pPr>
              <w:jc w:val="both"/>
              <w:rPr>
                <w:rFonts w:ascii="Arial" w:hAnsi="Arial" w:cs="Arial"/>
                <w:sz w:val="18"/>
                <w:szCs w:val="18"/>
              </w:rPr>
            </w:pPr>
            <w:r w:rsidRPr="00505541">
              <w:rPr>
                <w:rFonts w:ascii="Arial" w:hAnsi="Arial" w:cs="Arial"/>
                <w:sz w:val="18"/>
                <w:szCs w:val="18"/>
              </w:rPr>
              <w:t xml:space="preserve">NEA shall have the following responsibilities: </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2"/>
              </w:numPr>
              <w:jc w:val="both"/>
              <w:rPr>
                <w:rFonts w:ascii="Arial" w:hAnsi="Arial" w:cs="Arial"/>
                <w:b/>
                <w:sz w:val="18"/>
                <w:szCs w:val="18"/>
              </w:rPr>
            </w:pPr>
            <w:r w:rsidRPr="00505541">
              <w:rPr>
                <w:rFonts w:ascii="Arial" w:hAnsi="Arial" w:cs="Arial"/>
                <w:sz w:val="18"/>
                <w:szCs w:val="18"/>
              </w:rPr>
              <w:t>Evaluate and verify the areas submitted by ECs as remote and unviable and submit its recommendations</w:t>
            </w:r>
            <w:r w:rsidRPr="00505541">
              <w:rPr>
                <w:rFonts w:ascii="Arial" w:hAnsi="Arial" w:cs="Arial"/>
                <w:spacing w:val="-4"/>
                <w:sz w:val="18"/>
                <w:szCs w:val="18"/>
              </w:rPr>
              <w:t xml:space="preserve"> </w:t>
            </w:r>
            <w:r w:rsidRPr="00505541">
              <w:rPr>
                <w:rFonts w:ascii="Arial" w:hAnsi="Arial" w:cs="Arial"/>
                <w:sz w:val="18"/>
                <w:szCs w:val="18"/>
              </w:rPr>
              <w:t>to</w:t>
            </w:r>
            <w:r w:rsidRPr="00505541">
              <w:rPr>
                <w:rFonts w:ascii="Arial" w:hAnsi="Arial" w:cs="Arial"/>
                <w:spacing w:val="-5"/>
                <w:sz w:val="18"/>
                <w:szCs w:val="18"/>
              </w:rPr>
              <w:t xml:space="preserve"> </w:t>
            </w:r>
            <w:r w:rsidRPr="00505541">
              <w:rPr>
                <w:rFonts w:ascii="Arial" w:hAnsi="Arial" w:cs="Arial"/>
                <w:sz w:val="18"/>
                <w:szCs w:val="18"/>
              </w:rPr>
              <w:t>the</w:t>
            </w:r>
            <w:r w:rsidRPr="00505541">
              <w:rPr>
                <w:rFonts w:ascii="Arial" w:hAnsi="Arial" w:cs="Arial"/>
                <w:spacing w:val="-6"/>
                <w:sz w:val="18"/>
                <w:szCs w:val="18"/>
              </w:rPr>
              <w:t xml:space="preserve"> </w:t>
            </w:r>
            <w:r w:rsidRPr="00505541">
              <w:rPr>
                <w:rFonts w:ascii="Arial" w:hAnsi="Arial" w:cs="Arial"/>
                <w:sz w:val="18"/>
                <w:szCs w:val="18"/>
              </w:rPr>
              <w:t>DOE</w:t>
            </w:r>
            <w:r w:rsidRPr="00505541">
              <w:rPr>
                <w:rFonts w:ascii="Arial" w:hAnsi="Arial" w:cs="Arial"/>
                <w:spacing w:val="-3"/>
                <w:sz w:val="18"/>
                <w:szCs w:val="18"/>
              </w:rPr>
              <w:t xml:space="preserve"> </w:t>
            </w:r>
            <w:r w:rsidRPr="00505541">
              <w:rPr>
                <w:rFonts w:ascii="Arial" w:hAnsi="Arial" w:cs="Arial"/>
                <w:sz w:val="18"/>
                <w:szCs w:val="18"/>
              </w:rPr>
              <w:t>in</w:t>
            </w:r>
            <w:r w:rsidRPr="00505541">
              <w:rPr>
                <w:rFonts w:ascii="Arial" w:hAnsi="Arial" w:cs="Arial"/>
                <w:spacing w:val="-4"/>
                <w:sz w:val="18"/>
                <w:szCs w:val="18"/>
              </w:rPr>
              <w:t xml:space="preserve"> </w:t>
            </w:r>
            <w:r w:rsidRPr="00505541">
              <w:rPr>
                <w:rFonts w:ascii="Arial" w:hAnsi="Arial" w:cs="Arial"/>
                <w:sz w:val="18"/>
                <w:szCs w:val="18"/>
              </w:rPr>
              <w:t>accordance</w:t>
            </w:r>
            <w:r w:rsidRPr="00505541">
              <w:rPr>
                <w:rFonts w:ascii="Arial" w:hAnsi="Arial" w:cs="Arial"/>
                <w:spacing w:val="-6"/>
                <w:sz w:val="18"/>
                <w:szCs w:val="18"/>
              </w:rPr>
              <w:t xml:space="preserve"> </w:t>
            </w:r>
            <w:r w:rsidRPr="00505541">
              <w:rPr>
                <w:rFonts w:ascii="Arial" w:hAnsi="Arial" w:cs="Arial"/>
                <w:sz w:val="18"/>
                <w:szCs w:val="18"/>
              </w:rPr>
              <w:t>with</w:t>
            </w:r>
            <w:r w:rsidRPr="00505541">
              <w:rPr>
                <w:rFonts w:ascii="Arial" w:hAnsi="Arial" w:cs="Arial"/>
                <w:spacing w:val="-1"/>
                <w:sz w:val="18"/>
                <w:szCs w:val="18"/>
              </w:rPr>
              <w:t xml:space="preserve"> </w:t>
            </w:r>
            <w:r w:rsidRPr="00505541">
              <w:rPr>
                <w:rFonts w:ascii="Arial" w:hAnsi="Arial" w:cs="Arial"/>
                <w:sz w:val="18"/>
                <w:szCs w:val="18"/>
              </w:rPr>
              <w:t>this</w:t>
            </w:r>
            <w:r w:rsidRPr="00505541">
              <w:rPr>
                <w:rFonts w:ascii="Arial" w:hAnsi="Arial" w:cs="Arial"/>
                <w:spacing w:val="-3"/>
                <w:sz w:val="18"/>
                <w:szCs w:val="18"/>
              </w:rPr>
              <w:t xml:space="preserve"> </w:t>
            </w:r>
            <w:r w:rsidRPr="00505541">
              <w:rPr>
                <w:rFonts w:ascii="Arial" w:hAnsi="Arial" w:cs="Arial"/>
                <w:sz w:val="18"/>
                <w:szCs w:val="18"/>
              </w:rPr>
              <w:t>Circular</w:t>
            </w:r>
            <w:r w:rsidRPr="00505541">
              <w:rPr>
                <w:rFonts w:ascii="Arial" w:hAnsi="Arial" w:cs="Arial"/>
                <w:spacing w:val="-3"/>
                <w:sz w:val="18"/>
                <w:szCs w:val="18"/>
              </w:rPr>
              <w:t xml:space="preserve"> </w:t>
            </w:r>
            <w:r w:rsidRPr="00505541">
              <w:rPr>
                <w:rFonts w:ascii="Arial" w:hAnsi="Arial" w:cs="Arial"/>
                <w:sz w:val="18"/>
                <w:szCs w:val="18"/>
              </w:rPr>
              <w:t>not</w:t>
            </w:r>
            <w:r w:rsidRPr="00505541">
              <w:rPr>
                <w:rFonts w:ascii="Arial" w:hAnsi="Arial" w:cs="Arial"/>
                <w:spacing w:val="-4"/>
                <w:sz w:val="18"/>
                <w:szCs w:val="18"/>
              </w:rPr>
              <w:t xml:space="preserve"> </w:t>
            </w:r>
            <w:r w:rsidRPr="00505541">
              <w:rPr>
                <w:rFonts w:ascii="Arial" w:hAnsi="Arial" w:cs="Arial"/>
                <w:sz w:val="18"/>
                <w:szCs w:val="18"/>
              </w:rPr>
              <w:t>later</w:t>
            </w:r>
            <w:r w:rsidRPr="00505541">
              <w:rPr>
                <w:rFonts w:ascii="Arial" w:hAnsi="Arial" w:cs="Arial"/>
                <w:spacing w:val="-4"/>
                <w:sz w:val="18"/>
                <w:szCs w:val="18"/>
              </w:rPr>
              <w:t xml:space="preserve"> </w:t>
            </w:r>
            <w:r w:rsidRPr="00505541">
              <w:rPr>
                <w:rFonts w:ascii="Arial" w:hAnsi="Arial" w:cs="Arial"/>
                <w:sz w:val="18"/>
                <w:szCs w:val="18"/>
              </w:rPr>
              <w:t>than</w:t>
            </w:r>
            <w:r w:rsidRPr="00505541">
              <w:rPr>
                <w:rFonts w:ascii="Arial" w:hAnsi="Arial" w:cs="Arial"/>
                <w:spacing w:val="-2"/>
                <w:sz w:val="18"/>
                <w:szCs w:val="18"/>
              </w:rPr>
              <w:t xml:space="preserve"> </w:t>
            </w:r>
            <w:r w:rsidRPr="00505541">
              <w:rPr>
                <w:rFonts w:ascii="Arial" w:hAnsi="Arial" w:cs="Arial"/>
                <w:sz w:val="18"/>
                <w:szCs w:val="18"/>
              </w:rPr>
              <w:t>March</w:t>
            </w:r>
            <w:r w:rsidRPr="00505541">
              <w:rPr>
                <w:rFonts w:ascii="Arial" w:hAnsi="Arial" w:cs="Arial"/>
                <w:spacing w:val="-4"/>
                <w:sz w:val="18"/>
                <w:szCs w:val="18"/>
              </w:rPr>
              <w:t xml:space="preserve"> </w:t>
            </w:r>
            <w:r w:rsidRPr="00505541">
              <w:rPr>
                <w:rFonts w:ascii="Arial" w:hAnsi="Arial" w:cs="Arial"/>
                <w:sz w:val="18"/>
                <w:szCs w:val="18"/>
              </w:rPr>
              <w:t>15 of each</w:t>
            </w:r>
            <w:r w:rsidRPr="00505541">
              <w:rPr>
                <w:rFonts w:ascii="Arial" w:hAnsi="Arial" w:cs="Arial"/>
                <w:spacing w:val="-2"/>
                <w:sz w:val="18"/>
                <w:szCs w:val="18"/>
              </w:rPr>
              <w:t xml:space="preserve"> </w:t>
            </w:r>
            <w:r w:rsidRPr="00505541">
              <w:rPr>
                <w:rFonts w:ascii="Arial" w:hAnsi="Arial" w:cs="Arial"/>
                <w:sz w:val="18"/>
                <w:szCs w:val="18"/>
              </w:rPr>
              <w:t>year.</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2"/>
              </w:numPr>
              <w:jc w:val="both"/>
              <w:rPr>
                <w:rFonts w:ascii="Arial" w:hAnsi="Arial" w:cs="Arial"/>
                <w:b/>
                <w:color w:val="00B050"/>
                <w:sz w:val="18"/>
                <w:szCs w:val="18"/>
              </w:rPr>
            </w:pPr>
            <w:r w:rsidRPr="00505541">
              <w:rPr>
                <w:rFonts w:ascii="Arial" w:hAnsi="Arial" w:cs="Arial"/>
                <w:sz w:val="18"/>
                <w:szCs w:val="18"/>
              </w:rPr>
              <w:t>Assist DOE in monitoring the QTP Program, including but not limited to the household electrification in areas under the ECs.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2"/>
              </w:numPr>
              <w:jc w:val="both"/>
              <w:rPr>
                <w:rFonts w:ascii="Arial" w:hAnsi="Arial" w:cs="Arial"/>
                <w:sz w:val="18"/>
                <w:szCs w:val="18"/>
              </w:rPr>
            </w:pPr>
            <w:r w:rsidRPr="00505541">
              <w:rPr>
                <w:rFonts w:ascii="Arial" w:hAnsi="Arial" w:cs="Arial"/>
                <w:sz w:val="18"/>
                <w:szCs w:val="18"/>
              </w:rPr>
              <w:t>Oversee the conduct of Competitive Bidding by the ECs.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0F7761" w:rsidP="000F7761">
            <w:pPr>
              <w:pStyle w:val="ListParagraph"/>
              <w:numPr>
                <w:ilvl w:val="0"/>
                <w:numId w:val="12"/>
              </w:numPr>
              <w:jc w:val="both"/>
              <w:rPr>
                <w:rFonts w:ascii="Arial" w:hAnsi="Arial" w:cs="Arial"/>
                <w:b/>
                <w:color w:val="00B050"/>
                <w:sz w:val="18"/>
                <w:szCs w:val="18"/>
              </w:rPr>
            </w:pPr>
            <w:r w:rsidRPr="00505541">
              <w:rPr>
                <w:rFonts w:ascii="Arial" w:hAnsi="Arial" w:cs="Arial"/>
                <w:sz w:val="18"/>
                <w:szCs w:val="18"/>
              </w:rPr>
              <w:t>Conduct appropriate information and education drive among ECs to allow private sector participation in the provision of electricity services within ECs franchise areas.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0F7761" w:rsidRPr="00505541" w:rsidRDefault="000F7761" w:rsidP="000F7761">
            <w:pPr>
              <w:ind w:left="1134" w:right="-45" w:hanging="1134"/>
              <w:jc w:val="both"/>
              <w:rPr>
                <w:rFonts w:ascii="Arial" w:hAnsi="Arial" w:cs="Arial"/>
                <w:b/>
                <w:sz w:val="18"/>
                <w:szCs w:val="18"/>
              </w:rPr>
            </w:pPr>
            <w:r w:rsidRPr="00505541">
              <w:rPr>
                <w:rFonts w:ascii="Arial" w:hAnsi="Arial" w:cs="Arial"/>
                <w:b/>
                <w:sz w:val="18"/>
                <w:szCs w:val="18"/>
              </w:rPr>
              <w:t>Section 7. DUs.</w:t>
            </w:r>
          </w:p>
          <w:p w:rsidR="0099329C" w:rsidRPr="00505541" w:rsidRDefault="000F7761" w:rsidP="000F7761">
            <w:pPr>
              <w:ind w:left="1134" w:right="-45" w:hanging="1134"/>
              <w:jc w:val="both"/>
              <w:rPr>
                <w:rFonts w:ascii="Arial" w:hAnsi="Arial" w:cs="Arial"/>
                <w:sz w:val="18"/>
                <w:szCs w:val="18"/>
              </w:rPr>
            </w:pPr>
            <w:r w:rsidRPr="00505541">
              <w:rPr>
                <w:rFonts w:ascii="Arial" w:hAnsi="Arial" w:cs="Arial"/>
                <w:sz w:val="18"/>
                <w:szCs w:val="18"/>
              </w:rPr>
              <w:t>The DUs shall:</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9"/>
              </w:numPr>
              <w:ind w:right="-45"/>
              <w:jc w:val="both"/>
              <w:rPr>
                <w:rFonts w:ascii="Arial" w:hAnsi="Arial" w:cs="Arial"/>
                <w:b/>
                <w:sz w:val="18"/>
                <w:szCs w:val="18"/>
              </w:rPr>
            </w:pPr>
            <w:r w:rsidRPr="00505541">
              <w:rPr>
                <w:rFonts w:ascii="Arial" w:hAnsi="Arial" w:cs="Arial"/>
                <w:sz w:val="18"/>
                <w:szCs w:val="18"/>
              </w:rPr>
              <w:t>Submit the Distribution Development Plan (DDP) together with the Total Electrification Master Plan, including the unviable areas. The DU pursuant to the directive to pursue the total electrification of their franchise areas shall prepare and submit its Comprehensive Total Electrification Master Plan and shall contain detailed inventory of all Unserved, Underserved and unviable areas within their franchise.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9"/>
              </w:numPr>
              <w:ind w:right="-45"/>
              <w:jc w:val="both"/>
              <w:rPr>
                <w:rFonts w:ascii="Arial" w:hAnsi="Arial" w:cs="Arial"/>
                <w:b/>
                <w:sz w:val="18"/>
                <w:szCs w:val="18"/>
              </w:rPr>
            </w:pPr>
            <w:r w:rsidRPr="00505541">
              <w:rPr>
                <w:rFonts w:ascii="Arial" w:hAnsi="Arial" w:cs="Arial"/>
                <w:sz w:val="18"/>
                <w:szCs w:val="18"/>
              </w:rPr>
              <w:t>Conduct</w:t>
            </w:r>
            <w:r w:rsidRPr="00505541">
              <w:rPr>
                <w:rFonts w:ascii="Arial" w:hAnsi="Arial" w:cs="Arial"/>
                <w:spacing w:val="-5"/>
                <w:sz w:val="18"/>
                <w:szCs w:val="18"/>
              </w:rPr>
              <w:t xml:space="preserve"> </w:t>
            </w:r>
            <w:r w:rsidRPr="00505541">
              <w:rPr>
                <w:rFonts w:ascii="Arial" w:hAnsi="Arial" w:cs="Arial"/>
                <w:sz w:val="18"/>
                <w:szCs w:val="18"/>
              </w:rPr>
              <w:t>the Competitive Bidding for the QTPs</w:t>
            </w:r>
            <w:r w:rsidRPr="00505541">
              <w:rPr>
                <w:rFonts w:ascii="Arial" w:hAnsi="Arial" w:cs="Arial"/>
                <w:spacing w:val="-7"/>
                <w:sz w:val="18"/>
                <w:szCs w:val="18"/>
              </w:rPr>
              <w:t xml:space="preserve"> </w:t>
            </w:r>
            <w:r w:rsidRPr="00505541">
              <w:rPr>
                <w:rFonts w:ascii="Arial" w:hAnsi="Arial" w:cs="Arial"/>
                <w:sz w:val="18"/>
                <w:szCs w:val="18"/>
              </w:rPr>
              <w:t>to</w:t>
            </w:r>
            <w:r w:rsidRPr="00505541">
              <w:rPr>
                <w:rFonts w:ascii="Arial" w:hAnsi="Arial" w:cs="Arial"/>
                <w:spacing w:val="-8"/>
                <w:sz w:val="18"/>
                <w:szCs w:val="18"/>
              </w:rPr>
              <w:t xml:space="preserve"> </w:t>
            </w:r>
            <w:r w:rsidRPr="00505541">
              <w:rPr>
                <w:rFonts w:ascii="Arial" w:hAnsi="Arial" w:cs="Arial"/>
                <w:sz w:val="18"/>
                <w:szCs w:val="18"/>
              </w:rPr>
              <w:t>serve</w:t>
            </w:r>
            <w:r w:rsidRPr="00505541">
              <w:rPr>
                <w:rFonts w:ascii="Arial" w:hAnsi="Arial" w:cs="Arial"/>
                <w:spacing w:val="-8"/>
                <w:sz w:val="18"/>
                <w:szCs w:val="18"/>
              </w:rPr>
              <w:t xml:space="preserve"> </w:t>
            </w:r>
            <w:r w:rsidRPr="00505541">
              <w:rPr>
                <w:rFonts w:ascii="Arial" w:hAnsi="Arial" w:cs="Arial"/>
                <w:sz w:val="18"/>
                <w:szCs w:val="18"/>
              </w:rPr>
              <w:t>the</w:t>
            </w:r>
            <w:r w:rsidRPr="00505541">
              <w:rPr>
                <w:rFonts w:ascii="Arial" w:hAnsi="Arial" w:cs="Arial"/>
                <w:spacing w:val="-5"/>
                <w:sz w:val="18"/>
                <w:szCs w:val="18"/>
              </w:rPr>
              <w:t xml:space="preserve"> </w:t>
            </w:r>
            <w:r w:rsidRPr="00505541">
              <w:rPr>
                <w:rFonts w:ascii="Arial" w:hAnsi="Arial" w:cs="Arial"/>
                <w:sz w:val="18"/>
                <w:szCs w:val="18"/>
              </w:rPr>
              <w:t>Unviable</w:t>
            </w:r>
            <w:r w:rsidRPr="00505541">
              <w:rPr>
                <w:rFonts w:ascii="Arial" w:hAnsi="Arial" w:cs="Arial"/>
                <w:spacing w:val="-5"/>
                <w:sz w:val="18"/>
                <w:szCs w:val="18"/>
              </w:rPr>
              <w:t xml:space="preserve"> </w:t>
            </w:r>
            <w:r w:rsidRPr="00505541">
              <w:rPr>
                <w:rFonts w:ascii="Arial" w:hAnsi="Arial" w:cs="Arial"/>
                <w:sz w:val="18"/>
                <w:szCs w:val="18"/>
              </w:rPr>
              <w:t>Areas</w:t>
            </w:r>
            <w:r w:rsidRPr="00505541">
              <w:rPr>
                <w:rFonts w:ascii="Arial" w:hAnsi="Arial" w:cs="Arial"/>
                <w:spacing w:val="-5"/>
                <w:sz w:val="18"/>
                <w:szCs w:val="18"/>
              </w:rPr>
              <w:t xml:space="preserve"> within the timeline provided in this Circular.</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9"/>
              </w:numPr>
              <w:ind w:right="-45"/>
              <w:jc w:val="both"/>
              <w:rPr>
                <w:rFonts w:ascii="Arial" w:hAnsi="Arial" w:cs="Arial"/>
                <w:b/>
                <w:sz w:val="18"/>
                <w:szCs w:val="18"/>
              </w:rPr>
            </w:pPr>
            <w:r w:rsidRPr="00505541">
              <w:rPr>
                <w:rFonts w:ascii="Arial" w:hAnsi="Arial" w:cs="Arial"/>
                <w:sz w:val="18"/>
                <w:szCs w:val="18"/>
              </w:rPr>
              <w:t>Endorse</w:t>
            </w:r>
            <w:r w:rsidRPr="00505541">
              <w:rPr>
                <w:rFonts w:ascii="Arial" w:hAnsi="Arial" w:cs="Arial"/>
                <w:spacing w:val="23"/>
                <w:sz w:val="18"/>
                <w:szCs w:val="18"/>
              </w:rPr>
              <w:t xml:space="preserve"> </w:t>
            </w:r>
            <w:r w:rsidRPr="00505541">
              <w:rPr>
                <w:rFonts w:ascii="Arial" w:hAnsi="Arial" w:cs="Arial"/>
                <w:sz w:val="18"/>
                <w:szCs w:val="18"/>
              </w:rPr>
              <w:t>the</w:t>
            </w:r>
            <w:r w:rsidRPr="00505541">
              <w:rPr>
                <w:rFonts w:ascii="Arial" w:hAnsi="Arial" w:cs="Arial"/>
                <w:spacing w:val="23"/>
                <w:sz w:val="18"/>
                <w:szCs w:val="18"/>
              </w:rPr>
              <w:t xml:space="preserve"> </w:t>
            </w:r>
            <w:r w:rsidRPr="00505541">
              <w:rPr>
                <w:rFonts w:ascii="Arial" w:hAnsi="Arial" w:cs="Arial"/>
                <w:sz w:val="18"/>
                <w:szCs w:val="18"/>
              </w:rPr>
              <w:t>QSC</w:t>
            </w:r>
            <w:r w:rsidRPr="00505541">
              <w:rPr>
                <w:rFonts w:ascii="Arial" w:hAnsi="Arial" w:cs="Arial"/>
                <w:spacing w:val="22"/>
                <w:sz w:val="18"/>
                <w:szCs w:val="18"/>
              </w:rPr>
              <w:t xml:space="preserve"> </w:t>
            </w:r>
            <w:r w:rsidRPr="00505541">
              <w:rPr>
                <w:rFonts w:ascii="Arial" w:hAnsi="Arial" w:cs="Arial"/>
                <w:sz w:val="18"/>
                <w:szCs w:val="18"/>
              </w:rPr>
              <w:t>with</w:t>
            </w:r>
            <w:r w:rsidRPr="00505541">
              <w:rPr>
                <w:rFonts w:ascii="Arial" w:hAnsi="Arial" w:cs="Arial"/>
                <w:spacing w:val="23"/>
                <w:sz w:val="18"/>
                <w:szCs w:val="18"/>
              </w:rPr>
              <w:t xml:space="preserve"> </w:t>
            </w:r>
            <w:r w:rsidRPr="00505541">
              <w:rPr>
                <w:rFonts w:ascii="Arial" w:hAnsi="Arial" w:cs="Arial"/>
                <w:sz w:val="18"/>
                <w:szCs w:val="18"/>
              </w:rPr>
              <w:t>the</w:t>
            </w:r>
            <w:r w:rsidRPr="00505541">
              <w:rPr>
                <w:rFonts w:ascii="Arial" w:hAnsi="Arial" w:cs="Arial"/>
                <w:spacing w:val="23"/>
                <w:sz w:val="18"/>
                <w:szCs w:val="18"/>
              </w:rPr>
              <w:t xml:space="preserve"> </w:t>
            </w:r>
            <w:r w:rsidRPr="00505541">
              <w:rPr>
                <w:rFonts w:ascii="Arial" w:hAnsi="Arial" w:cs="Arial"/>
                <w:sz w:val="18"/>
                <w:szCs w:val="18"/>
              </w:rPr>
              <w:t>selected</w:t>
            </w:r>
            <w:r w:rsidRPr="00505541">
              <w:rPr>
                <w:rFonts w:ascii="Arial" w:hAnsi="Arial" w:cs="Arial"/>
                <w:spacing w:val="21"/>
                <w:sz w:val="18"/>
                <w:szCs w:val="18"/>
              </w:rPr>
              <w:t xml:space="preserve"> </w:t>
            </w:r>
            <w:r w:rsidRPr="00505541">
              <w:rPr>
                <w:rFonts w:ascii="Arial" w:hAnsi="Arial" w:cs="Arial"/>
                <w:sz w:val="18"/>
                <w:szCs w:val="18"/>
              </w:rPr>
              <w:t>QTP to the DOE,</w:t>
            </w:r>
            <w:r w:rsidRPr="00505541">
              <w:rPr>
                <w:rFonts w:ascii="Arial" w:hAnsi="Arial" w:cs="Arial"/>
                <w:spacing w:val="22"/>
                <w:sz w:val="18"/>
                <w:szCs w:val="18"/>
              </w:rPr>
              <w:t xml:space="preserve"> </w:t>
            </w:r>
            <w:r w:rsidRPr="00505541">
              <w:rPr>
                <w:rFonts w:ascii="Arial" w:hAnsi="Arial" w:cs="Arial"/>
                <w:sz w:val="18"/>
                <w:szCs w:val="18"/>
              </w:rPr>
              <w:t>in</w:t>
            </w:r>
            <w:r w:rsidRPr="00505541">
              <w:rPr>
                <w:rFonts w:ascii="Arial" w:hAnsi="Arial" w:cs="Arial"/>
                <w:spacing w:val="21"/>
                <w:sz w:val="18"/>
                <w:szCs w:val="18"/>
              </w:rPr>
              <w:t xml:space="preserve"> </w:t>
            </w:r>
            <w:r w:rsidRPr="00505541">
              <w:rPr>
                <w:rFonts w:ascii="Arial" w:hAnsi="Arial" w:cs="Arial"/>
                <w:sz w:val="18"/>
                <w:szCs w:val="18"/>
              </w:rPr>
              <w:t>accordance with the template as provided in this Circular.</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 xml:space="preserve">Section 8. QTP Proponents. </w:t>
            </w:r>
          </w:p>
          <w:p w:rsidR="0099329C" w:rsidRPr="00505541" w:rsidRDefault="00505541" w:rsidP="00505541">
            <w:pPr>
              <w:ind w:right="-45"/>
              <w:jc w:val="both"/>
              <w:rPr>
                <w:rFonts w:ascii="Arial" w:hAnsi="Arial" w:cs="Arial"/>
                <w:sz w:val="18"/>
                <w:szCs w:val="18"/>
              </w:rPr>
            </w:pPr>
            <w:r w:rsidRPr="00505541">
              <w:rPr>
                <w:rFonts w:ascii="Arial" w:hAnsi="Arial" w:cs="Arial"/>
                <w:sz w:val="18"/>
                <w:szCs w:val="18"/>
              </w:rPr>
              <w:t xml:space="preserve">The QTP Proponents shall: </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8"/>
              </w:numPr>
              <w:ind w:right="-45"/>
              <w:jc w:val="both"/>
              <w:rPr>
                <w:rFonts w:ascii="Arial" w:hAnsi="Arial" w:cs="Arial"/>
                <w:b/>
                <w:sz w:val="18"/>
                <w:szCs w:val="18"/>
              </w:rPr>
            </w:pPr>
            <w:r w:rsidRPr="00505541">
              <w:rPr>
                <w:rFonts w:ascii="Arial" w:hAnsi="Arial" w:cs="Arial"/>
                <w:sz w:val="18"/>
                <w:szCs w:val="18"/>
              </w:rPr>
              <w:t>Secure the necessary permits and licenses from the relevant government agencies.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8"/>
              </w:numPr>
              <w:ind w:right="-45"/>
              <w:jc w:val="both"/>
              <w:rPr>
                <w:rFonts w:ascii="Arial" w:hAnsi="Arial" w:cs="Arial"/>
                <w:b/>
                <w:sz w:val="18"/>
                <w:szCs w:val="18"/>
              </w:rPr>
            </w:pPr>
            <w:r w:rsidRPr="00505541">
              <w:rPr>
                <w:rFonts w:ascii="Arial" w:hAnsi="Arial" w:cs="Arial"/>
                <w:sz w:val="18"/>
                <w:szCs w:val="18"/>
              </w:rPr>
              <w:t>Comply with all provisions, including the financial, technical, environmental and</w:t>
            </w:r>
            <w:r w:rsidRPr="00505541">
              <w:rPr>
                <w:rFonts w:ascii="Arial" w:hAnsi="Arial" w:cs="Arial"/>
                <w:spacing w:val="32"/>
                <w:sz w:val="18"/>
                <w:szCs w:val="18"/>
              </w:rPr>
              <w:t xml:space="preserve"> </w:t>
            </w:r>
            <w:r w:rsidRPr="00505541">
              <w:rPr>
                <w:rFonts w:ascii="Arial" w:hAnsi="Arial" w:cs="Arial"/>
                <w:sz w:val="18"/>
                <w:szCs w:val="18"/>
              </w:rPr>
              <w:t>other performance</w:t>
            </w:r>
            <w:r w:rsidRPr="00505541">
              <w:rPr>
                <w:rFonts w:ascii="Arial" w:hAnsi="Arial" w:cs="Arial"/>
                <w:spacing w:val="-16"/>
                <w:sz w:val="18"/>
                <w:szCs w:val="18"/>
              </w:rPr>
              <w:t xml:space="preserve"> </w:t>
            </w:r>
            <w:r w:rsidRPr="00505541">
              <w:rPr>
                <w:rFonts w:ascii="Arial" w:hAnsi="Arial" w:cs="Arial"/>
                <w:sz w:val="18"/>
                <w:szCs w:val="18"/>
              </w:rPr>
              <w:t>standards</w:t>
            </w:r>
            <w:r w:rsidRPr="00505541">
              <w:rPr>
                <w:rFonts w:ascii="Arial" w:hAnsi="Arial" w:cs="Arial"/>
                <w:spacing w:val="-16"/>
                <w:sz w:val="18"/>
                <w:szCs w:val="18"/>
              </w:rPr>
              <w:t xml:space="preserve"> </w:t>
            </w:r>
            <w:r w:rsidRPr="00505541">
              <w:rPr>
                <w:rFonts w:ascii="Arial" w:hAnsi="Arial" w:cs="Arial"/>
                <w:sz w:val="18"/>
                <w:szCs w:val="18"/>
              </w:rPr>
              <w:t>for</w:t>
            </w:r>
            <w:r w:rsidRPr="00505541">
              <w:rPr>
                <w:rFonts w:ascii="Arial" w:hAnsi="Arial" w:cs="Arial"/>
                <w:spacing w:val="-13"/>
                <w:sz w:val="18"/>
                <w:szCs w:val="18"/>
              </w:rPr>
              <w:t xml:space="preserve"> </w:t>
            </w:r>
            <w:r w:rsidRPr="00505541">
              <w:rPr>
                <w:rFonts w:ascii="Arial" w:hAnsi="Arial" w:cs="Arial"/>
                <w:sz w:val="18"/>
                <w:szCs w:val="18"/>
              </w:rPr>
              <w:t>the</w:t>
            </w:r>
            <w:r w:rsidRPr="00505541">
              <w:rPr>
                <w:rFonts w:ascii="Arial" w:hAnsi="Arial" w:cs="Arial"/>
                <w:spacing w:val="-16"/>
                <w:sz w:val="18"/>
                <w:szCs w:val="18"/>
              </w:rPr>
              <w:t xml:space="preserve"> </w:t>
            </w:r>
            <w:r w:rsidRPr="00505541">
              <w:rPr>
                <w:rFonts w:ascii="Arial" w:hAnsi="Arial" w:cs="Arial"/>
                <w:sz w:val="18"/>
                <w:szCs w:val="18"/>
              </w:rPr>
              <w:t>QTP</w:t>
            </w:r>
            <w:r w:rsidRPr="00505541">
              <w:rPr>
                <w:rFonts w:ascii="Arial" w:hAnsi="Arial" w:cs="Arial"/>
                <w:spacing w:val="-13"/>
                <w:sz w:val="18"/>
                <w:szCs w:val="18"/>
              </w:rPr>
              <w:t xml:space="preserve"> </w:t>
            </w:r>
            <w:r w:rsidRPr="00505541">
              <w:rPr>
                <w:rFonts w:ascii="Arial" w:hAnsi="Arial" w:cs="Arial"/>
                <w:sz w:val="18"/>
                <w:szCs w:val="18"/>
              </w:rPr>
              <w:t>including</w:t>
            </w:r>
            <w:r w:rsidRPr="00505541">
              <w:rPr>
                <w:rFonts w:ascii="Arial" w:hAnsi="Arial" w:cs="Arial"/>
                <w:spacing w:val="-14"/>
                <w:sz w:val="18"/>
                <w:szCs w:val="18"/>
              </w:rPr>
              <w:t xml:space="preserve"> </w:t>
            </w:r>
            <w:r w:rsidRPr="00505541">
              <w:rPr>
                <w:rFonts w:ascii="Arial" w:hAnsi="Arial" w:cs="Arial"/>
                <w:sz w:val="18"/>
                <w:szCs w:val="18"/>
              </w:rPr>
              <w:t>provision</w:t>
            </w:r>
            <w:r w:rsidRPr="00505541">
              <w:rPr>
                <w:rFonts w:ascii="Arial" w:hAnsi="Arial" w:cs="Arial"/>
                <w:spacing w:val="-14"/>
                <w:sz w:val="18"/>
                <w:szCs w:val="18"/>
              </w:rPr>
              <w:t xml:space="preserve"> </w:t>
            </w:r>
            <w:r w:rsidRPr="00505541">
              <w:rPr>
                <w:rFonts w:ascii="Arial" w:hAnsi="Arial" w:cs="Arial"/>
                <w:sz w:val="18"/>
                <w:szCs w:val="18"/>
              </w:rPr>
              <w:t>of</w:t>
            </w:r>
            <w:r w:rsidRPr="00505541">
              <w:rPr>
                <w:rFonts w:ascii="Arial" w:hAnsi="Arial" w:cs="Arial"/>
                <w:spacing w:val="-13"/>
                <w:sz w:val="18"/>
                <w:szCs w:val="18"/>
              </w:rPr>
              <w:t xml:space="preserve"> </w:t>
            </w:r>
            <w:r w:rsidRPr="00505541">
              <w:rPr>
                <w:rFonts w:ascii="Arial" w:hAnsi="Arial" w:cs="Arial"/>
                <w:sz w:val="18"/>
                <w:szCs w:val="18"/>
              </w:rPr>
              <w:t>the</w:t>
            </w:r>
            <w:r w:rsidRPr="00505541">
              <w:rPr>
                <w:rFonts w:ascii="Arial" w:hAnsi="Arial" w:cs="Arial"/>
                <w:spacing w:val="-14"/>
                <w:sz w:val="18"/>
                <w:szCs w:val="18"/>
              </w:rPr>
              <w:t xml:space="preserve"> </w:t>
            </w:r>
            <w:r w:rsidRPr="00505541">
              <w:rPr>
                <w:rFonts w:ascii="Arial" w:hAnsi="Arial" w:cs="Arial"/>
                <w:sz w:val="18"/>
                <w:szCs w:val="18"/>
              </w:rPr>
              <w:t>Service</w:t>
            </w:r>
            <w:r w:rsidRPr="00505541">
              <w:rPr>
                <w:rFonts w:ascii="Arial" w:hAnsi="Arial" w:cs="Arial"/>
                <w:spacing w:val="-13"/>
                <w:sz w:val="18"/>
                <w:szCs w:val="18"/>
              </w:rPr>
              <w:t xml:space="preserve"> </w:t>
            </w:r>
            <w:r w:rsidRPr="00505541">
              <w:rPr>
                <w:rFonts w:ascii="Arial" w:hAnsi="Arial" w:cs="Arial"/>
                <w:sz w:val="18"/>
                <w:szCs w:val="18"/>
              </w:rPr>
              <w:t>Contract</w:t>
            </w:r>
            <w:r w:rsidRPr="00505541">
              <w:rPr>
                <w:rFonts w:ascii="Arial" w:hAnsi="Arial" w:cs="Arial"/>
                <w:spacing w:val="-13"/>
                <w:sz w:val="18"/>
                <w:szCs w:val="18"/>
              </w:rPr>
              <w:t xml:space="preserve"> </w:t>
            </w:r>
            <w:r w:rsidRPr="00505541">
              <w:rPr>
                <w:rFonts w:ascii="Arial" w:hAnsi="Arial" w:cs="Arial"/>
                <w:sz w:val="18"/>
                <w:szCs w:val="18"/>
              </w:rPr>
              <w:t>entered into with the DOE.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505541" w:rsidRPr="00505541" w:rsidRDefault="00505541" w:rsidP="00505541">
            <w:pPr>
              <w:pStyle w:val="ListParagraph"/>
              <w:ind w:hanging="720"/>
              <w:rPr>
                <w:rFonts w:ascii="Arial" w:hAnsi="Arial" w:cs="Arial"/>
                <w:b/>
                <w:sz w:val="18"/>
                <w:szCs w:val="18"/>
              </w:rPr>
            </w:pPr>
            <w:r w:rsidRPr="00505541">
              <w:rPr>
                <w:rFonts w:ascii="Arial" w:hAnsi="Arial" w:cs="Arial"/>
                <w:b/>
                <w:sz w:val="18"/>
                <w:szCs w:val="18"/>
              </w:rPr>
              <w:t>Section 9. QTPs.</w:t>
            </w:r>
          </w:p>
          <w:p w:rsidR="0099329C" w:rsidRPr="00505541" w:rsidRDefault="00505541" w:rsidP="00505541">
            <w:pPr>
              <w:pStyle w:val="ListParagraph"/>
              <w:ind w:hanging="720"/>
              <w:rPr>
                <w:rFonts w:ascii="Arial" w:hAnsi="Arial" w:cs="Arial"/>
                <w:sz w:val="18"/>
                <w:szCs w:val="18"/>
              </w:rPr>
            </w:pPr>
            <w:r w:rsidRPr="00505541">
              <w:rPr>
                <w:rFonts w:ascii="Arial" w:hAnsi="Arial" w:cs="Arial"/>
                <w:sz w:val="18"/>
                <w:szCs w:val="18"/>
              </w:rPr>
              <w:t>The QTPs shall:</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16"/>
              </w:numPr>
              <w:ind w:right="-45"/>
              <w:jc w:val="both"/>
              <w:rPr>
                <w:rFonts w:ascii="Arial" w:hAnsi="Arial" w:cs="Arial"/>
                <w:b/>
                <w:sz w:val="18"/>
                <w:szCs w:val="18"/>
              </w:rPr>
            </w:pPr>
            <w:r w:rsidRPr="00505541">
              <w:rPr>
                <w:rFonts w:ascii="Arial" w:hAnsi="Arial" w:cs="Arial"/>
                <w:sz w:val="18"/>
                <w:szCs w:val="18"/>
              </w:rPr>
              <w:lastRenderedPageBreak/>
              <w:t>Operate</w:t>
            </w:r>
            <w:r w:rsidRPr="00505541">
              <w:rPr>
                <w:rFonts w:ascii="Arial" w:hAnsi="Arial" w:cs="Arial"/>
                <w:spacing w:val="-15"/>
                <w:sz w:val="18"/>
                <w:szCs w:val="18"/>
              </w:rPr>
              <w:t xml:space="preserve"> </w:t>
            </w:r>
            <w:r w:rsidRPr="00505541">
              <w:rPr>
                <w:rFonts w:ascii="Arial" w:hAnsi="Arial" w:cs="Arial"/>
                <w:sz w:val="18"/>
                <w:szCs w:val="18"/>
              </w:rPr>
              <w:t>and</w:t>
            </w:r>
            <w:r w:rsidRPr="00505541">
              <w:rPr>
                <w:rFonts w:ascii="Arial" w:hAnsi="Arial" w:cs="Arial"/>
                <w:spacing w:val="-18"/>
                <w:sz w:val="18"/>
                <w:szCs w:val="18"/>
              </w:rPr>
              <w:t xml:space="preserve"> </w:t>
            </w:r>
            <w:r w:rsidRPr="00505541">
              <w:rPr>
                <w:rFonts w:ascii="Arial" w:hAnsi="Arial" w:cs="Arial"/>
                <w:sz w:val="18"/>
                <w:szCs w:val="18"/>
              </w:rPr>
              <w:t>maintain</w:t>
            </w:r>
            <w:r w:rsidRPr="00505541">
              <w:rPr>
                <w:rFonts w:ascii="Arial" w:hAnsi="Arial" w:cs="Arial"/>
                <w:spacing w:val="-15"/>
                <w:sz w:val="18"/>
                <w:szCs w:val="18"/>
              </w:rPr>
              <w:t xml:space="preserve"> </w:t>
            </w:r>
            <w:r w:rsidRPr="00505541">
              <w:rPr>
                <w:rFonts w:ascii="Arial" w:hAnsi="Arial" w:cs="Arial"/>
                <w:sz w:val="18"/>
                <w:szCs w:val="18"/>
              </w:rPr>
              <w:t>properly</w:t>
            </w:r>
            <w:r w:rsidRPr="00505541">
              <w:rPr>
                <w:rFonts w:ascii="Arial" w:hAnsi="Arial" w:cs="Arial"/>
                <w:spacing w:val="-17"/>
                <w:sz w:val="18"/>
                <w:szCs w:val="18"/>
              </w:rPr>
              <w:t xml:space="preserve"> </w:t>
            </w:r>
            <w:r w:rsidRPr="00505541">
              <w:rPr>
                <w:rFonts w:ascii="Arial" w:hAnsi="Arial" w:cs="Arial"/>
                <w:sz w:val="18"/>
                <w:szCs w:val="18"/>
              </w:rPr>
              <w:t>its</w:t>
            </w:r>
            <w:r w:rsidRPr="00505541">
              <w:rPr>
                <w:rFonts w:ascii="Arial" w:hAnsi="Arial" w:cs="Arial"/>
                <w:spacing w:val="-15"/>
                <w:sz w:val="18"/>
                <w:szCs w:val="18"/>
              </w:rPr>
              <w:t xml:space="preserve"> </w:t>
            </w:r>
            <w:r w:rsidRPr="00505541">
              <w:rPr>
                <w:rFonts w:ascii="Arial" w:hAnsi="Arial" w:cs="Arial"/>
                <w:sz w:val="18"/>
                <w:szCs w:val="18"/>
              </w:rPr>
              <w:t>facilities</w:t>
            </w:r>
            <w:r w:rsidRPr="00505541">
              <w:rPr>
                <w:rFonts w:ascii="Arial" w:hAnsi="Arial" w:cs="Arial"/>
                <w:spacing w:val="-15"/>
                <w:sz w:val="18"/>
                <w:szCs w:val="18"/>
              </w:rPr>
              <w:t xml:space="preserve"> </w:t>
            </w:r>
            <w:r w:rsidRPr="00505541">
              <w:rPr>
                <w:rFonts w:ascii="Arial" w:hAnsi="Arial" w:cs="Arial"/>
                <w:sz w:val="18"/>
                <w:szCs w:val="18"/>
              </w:rPr>
              <w:t>to</w:t>
            </w:r>
            <w:r w:rsidRPr="00505541">
              <w:rPr>
                <w:rFonts w:ascii="Arial" w:hAnsi="Arial" w:cs="Arial"/>
                <w:spacing w:val="-15"/>
                <w:sz w:val="18"/>
                <w:szCs w:val="18"/>
              </w:rPr>
              <w:t xml:space="preserve"> </w:t>
            </w:r>
            <w:r w:rsidRPr="00505541">
              <w:rPr>
                <w:rFonts w:ascii="Arial" w:hAnsi="Arial" w:cs="Arial"/>
                <w:sz w:val="18"/>
                <w:szCs w:val="18"/>
              </w:rPr>
              <w:t>provide</w:t>
            </w:r>
            <w:r w:rsidRPr="00505541">
              <w:rPr>
                <w:rFonts w:ascii="Arial" w:hAnsi="Arial" w:cs="Arial"/>
                <w:spacing w:val="-13"/>
                <w:sz w:val="18"/>
                <w:szCs w:val="18"/>
              </w:rPr>
              <w:t xml:space="preserve"> </w:t>
            </w:r>
            <w:r w:rsidRPr="00505541">
              <w:rPr>
                <w:rFonts w:ascii="Arial" w:hAnsi="Arial" w:cs="Arial"/>
                <w:sz w:val="18"/>
                <w:szCs w:val="18"/>
              </w:rPr>
              <w:t>services</w:t>
            </w:r>
            <w:r w:rsidRPr="00505541">
              <w:rPr>
                <w:rFonts w:ascii="Arial" w:hAnsi="Arial" w:cs="Arial"/>
                <w:spacing w:val="-13"/>
                <w:sz w:val="18"/>
                <w:szCs w:val="18"/>
              </w:rPr>
              <w:t xml:space="preserve"> </w:t>
            </w:r>
            <w:r w:rsidRPr="00505541">
              <w:rPr>
                <w:rFonts w:ascii="Arial" w:hAnsi="Arial" w:cs="Arial"/>
                <w:sz w:val="18"/>
                <w:szCs w:val="18"/>
              </w:rPr>
              <w:t>in</w:t>
            </w:r>
            <w:r w:rsidRPr="00505541">
              <w:rPr>
                <w:rFonts w:ascii="Arial" w:hAnsi="Arial" w:cs="Arial"/>
                <w:spacing w:val="-15"/>
                <w:sz w:val="18"/>
                <w:szCs w:val="18"/>
              </w:rPr>
              <w:t xml:space="preserve"> </w:t>
            </w:r>
            <w:r w:rsidRPr="00505541">
              <w:rPr>
                <w:rFonts w:ascii="Arial" w:hAnsi="Arial" w:cs="Arial"/>
                <w:sz w:val="18"/>
                <w:szCs w:val="18"/>
              </w:rPr>
              <w:t>the</w:t>
            </w:r>
            <w:r w:rsidRPr="00505541">
              <w:rPr>
                <w:rFonts w:ascii="Arial" w:hAnsi="Arial" w:cs="Arial"/>
                <w:spacing w:val="-15"/>
                <w:sz w:val="18"/>
                <w:szCs w:val="18"/>
              </w:rPr>
              <w:t xml:space="preserve"> </w:t>
            </w:r>
            <w:r w:rsidRPr="00505541">
              <w:rPr>
                <w:rFonts w:ascii="Arial" w:hAnsi="Arial" w:cs="Arial"/>
                <w:sz w:val="18"/>
                <w:szCs w:val="18"/>
              </w:rPr>
              <w:t>QTP</w:t>
            </w:r>
            <w:r w:rsidRPr="00505541">
              <w:rPr>
                <w:rFonts w:ascii="Arial" w:hAnsi="Arial" w:cs="Arial"/>
                <w:spacing w:val="-16"/>
                <w:sz w:val="18"/>
                <w:szCs w:val="18"/>
              </w:rPr>
              <w:t xml:space="preserve"> </w:t>
            </w:r>
            <w:r w:rsidRPr="00505541">
              <w:rPr>
                <w:rFonts w:ascii="Arial" w:hAnsi="Arial" w:cs="Arial"/>
                <w:sz w:val="18"/>
                <w:szCs w:val="18"/>
              </w:rPr>
              <w:t>Service</w:t>
            </w:r>
            <w:r w:rsidRPr="00505541">
              <w:rPr>
                <w:rFonts w:ascii="Arial" w:hAnsi="Arial" w:cs="Arial"/>
                <w:spacing w:val="37"/>
                <w:sz w:val="18"/>
                <w:szCs w:val="18"/>
              </w:rPr>
              <w:t xml:space="preserve"> </w:t>
            </w:r>
            <w:r w:rsidRPr="00505541">
              <w:rPr>
                <w:rFonts w:ascii="Arial" w:hAnsi="Arial" w:cs="Arial"/>
                <w:sz w:val="18"/>
                <w:szCs w:val="18"/>
              </w:rPr>
              <w:t>Area in an efficient and sustainable manner.</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16"/>
              </w:numPr>
              <w:ind w:right="-45"/>
              <w:jc w:val="both"/>
              <w:rPr>
                <w:rFonts w:ascii="Arial" w:hAnsi="Arial" w:cs="Arial"/>
                <w:b/>
                <w:sz w:val="18"/>
                <w:szCs w:val="18"/>
              </w:rPr>
            </w:pPr>
            <w:r w:rsidRPr="00505541">
              <w:rPr>
                <w:rFonts w:ascii="Arial" w:hAnsi="Arial" w:cs="Arial"/>
                <w:sz w:val="18"/>
                <w:szCs w:val="18"/>
              </w:rPr>
              <w:t>Comply, as a mandated participant, with the RPS Off-Grid Rules.</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pStyle w:val="ListParagraph"/>
              <w:numPr>
                <w:ilvl w:val="0"/>
                <w:numId w:val="16"/>
              </w:numPr>
              <w:ind w:right="-45"/>
              <w:jc w:val="both"/>
              <w:rPr>
                <w:rFonts w:ascii="Arial" w:hAnsi="Arial" w:cs="Arial"/>
                <w:b/>
                <w:sz w:val="18"/>
                <w:szCs w:val="18"/>
              </w:rPr>
            </w:pPr>
            <w:r w:rsidRPr="00505541">
              <w:rPr>
                <w:rFonts w:ascii="Arial" w:hAnsi="Arial" w:cs="Arial"/>
                <w:sz w:val="18"/>
                <w:szCs w:val="18"/>
              </w:rPr>
              <w:t xml:space="preserve">Submit </w:t>
            </w:r>
            <w:r w:rsidRPr="00505541">
              <w:rPr>
                <w:rFonts w:ascii="Arial" w:hAnsi="Arial" w:cs="Arial"/>
                <w:spacing w:val="15"/>
                <w:sz w:val="18"/>
                <w:szCs w:val="18"/>
              </w:rPr>
              <w:t>quarterly</w:t>
            </w:r>
            <w:r w:rsidRPr="00505541">
              <w:rPr>
                <w:rFonts w:ascii="Arial" w:hAnsi="Arial" w:cs="Arial"/>
                <w:sz w:val="18"/>
                <w:szCs w:val="18"/>
              </w:rPr>
              <w:t xml:space="preserve"> </w:t>
            </w:r>
            <w:r w:rsidRPr="00505541">
              <w:rPr>
                <w:rFonts w:ascii="Arial" w:hAnsi="Arial" w:cs="Arial"/>
                <w:spacing w:val="10"/>
                <w:sz w:val="18"/>
                <w:szCs w:val="18"/>
              </w:rPr>
              <w:t xml:space="preserve"> </w:t>
            </w:r>
            <w:r w:rsidRPr="00505541">
              <w:rPr>
                <w:rFonts w:ascii="Arial" w:hAnsi="Arial" w:cs="Arial"/>
                <w:sz w:val="18"/>
                <w:szCs w:val="18"/>
              </w:rPr>
              <w:t xml:space="preserve">reports </w:t>
            </w:r>
            <w:r w:rsidRPr="00505541">
              <w:rPr>
                <w:rFonts w:ascii="Arial" w:hAnsi="Arial" w:cs="Arial"/>
                <w:spacing w:val="15"/>
                <w:sz w:val="18"/>
                <w:szCs w:val="18"/>
              </w:rPr>
              <w:t xml:space="preserve"> </w:t>
            </w:r>
            <w:r w:rsidRPr="00505541">
              <w:rPr>
                <w:rFonts w:ascii="Arial" w:hAnsi="Arial" w:cs="Arial"/>
                <w:sz w:val="18"/>
                <w:szCs w:val="18"/>
              </w:rPr>
              <w:t xml:space="preserve">to </w:t>
            </w:r>
            <w:r w:rsidRPr="00505541">
              <w:rPr>
                <w:rFonts w:ascii="Arial" w:hAnsi="Arial" w:cs="Arial"/>
                <w:spacing w:val="12"/>
                <w:sz w:val="18"/>
                <w:szCs w:val="18"/>
              </w:rPr>
              <w:t xml:space="preserve"> </w:t>
            </w:r>
            <w:r w:rsidRPr="00505541">
              <w:rPr>
                <w:rFonts w:ascii="Arial" w:hAnsi="Arial" w:cs="Arial"/>
                <w:sz w:val="18"/>
                <w:szCs w:val="18"/>
              </w:rPr>
              <w:t xml:space="preserve">the </w:t>
            </w:r>
            <w:r w:rsidRPr="00505541">
              <w:rPr>
                <w:rFonts w:ascii="Arial" w:hAnsi="Arial" w:cs="Arial"/>
                <w:spacing w:val="12"/>
                <w:sz w:val="18"/>
                <w:szCs w:val="18"/>
              </w:rPr>
              <w:t xml:space="preserve"> </w:t>
            </w:r>
            <w:r w:rsidRPr="00505541">
              <w:rPr>
                <w:rFonts w:ascii="Arial" w:hAnsi="Arial" w:cs="Arial"/>
                <w:sz w:val="18"/>
                <w:szCs w:val="18"/>
              </w:rPr>
              <w:t xml:space="preserve">DOE, NEA </w:t>
            </w:r>
            <w:r w:rsidRPr="00505541">
              <w:rPr>
                <w:rFonts w:ascii="Arial" w:hAnsi="Arial" w:cs="Arial"/>
                <w:spacing w:val="12"/>
                <w:sz w:val="18"/>
                <w:szCs w:val="18"/>
              </w:rPr>
              <w:t xml:space="preserve"> </w:t>
            </w:r>
            <w:r w:rsidRPr="00505541">
              <w:rPr>
                <w:rFonts w:ascii="Arial" w:hAnsi="Arial" w:cs="Arial"/>
                <w:sz w:val="18"/>
                <w:szCs w:val="18"/>
              </w:rPr>
              <w:t xml:space="preserve">and </w:t>
            </w:r>
            <w:r w:rsidRPr="00505541">
              <w:rPr>
                <w:rFonts w:ascii="Arial" w:hAnsi="Arial" w:cs="Arial"/>
                <w:spacing w:val="15"/>
                <w:sz w:val="18"/>
                <w:szCs w:val="18"/>
              </w:rPr>
              <w:t xml:space="preserve"> </w:t>
            </w:r>
            <w:r w:rsidRPr="00505541">
              <w:rPr>
                <w:rFonts w:ascii="Arial" w:hAnsi="Arial" w:cs="Arial"/>
                <w:sz w:val="18"/>
                <w:szCs w:val="18"/>
              </w:rPr>
              <w:t xml:space="preserve">ERC </w:t>
            </w:r>
            <w:r w:rsidRPr="00505541">
              <w:rPr>
                <w:rFonts w:ascii="Arial" w:hAnsi="Arial" w:cs="Arial"/>
                <w:spacing w:val="14"/>
                <w:sz w:val="18"/>
                <w:szCs w:val="18"/>
              </w:rPr>
              <w:t xml:space="preserve"> </w:t>
            </w:r>
            <w:r w:rsidRPr="00505541">
              <w:rPr>
                <w:rFonts w:ascii="Arial" w:hAnsi="Arial" w:cs="Arial"/>
                <w:sz w:val="18"/>
                <w:szCs w:val="18"/>
              </w:rPr>
              <w:t xml:space="preserve">on </w:t>
            </w:r>
            <w:r w:rsidRPr="00505541">
              <w:rPr>
                <w:rFonts w:ascii="Arial" w:hAnsi="Arial" w:cs="Arial"/>
                <w:spacing w:val="14"/>
                <w:sz w:val="18"/>
                <w:szCs w:val="18"/>
              </w:rPr>
              <w:t xml:space="preserve"> </w:t>
            </w:r>
            <w:r w:rsidRPr="00505541">
              <w:rPr>
                <w:rFonts w:ascii="Arial" w:hAnsi="Arial" w:cs="Arial"/>
                <w:sz w:val="18"/>
                <w:szCs w:val="18"/>
              </w:rPr>
              <w:t xml:space="preserve">its </w:t>
            </w:r>
            <w:r w:rsidRPr="00505541">
              <w:rPr>
                <w:rFonts w:ascii="Arial" w:hAnsi="Arial" w:cs="Arial"/>
                <w:spacing w:val="13"/>
                <w:sz w:val="18"/>
                <w:szCs w:val="18"/>
              </w:rPr>
              <w:t xml:space="preserve"> </w:t>
            </w:r>
            <w:r w:rsidRPr="00505541">
              <w:rPr>
                <w:rFonts w:ascii="Arial" w:hAnsi="Arial" w:cs="Arial"/>
                <w:sz w:val="18"/>
                <w:szCs w:val="18"/>
              </w:rPr>
              <w:t xml:space="preserve">financial, </w:t>
            </w:r>
            <w:r w:rsidRPr="00505541">
              <w:rPr>
                <w:rFonts w:ascii="Arial" w:hAnsi="Arial" w:cs="Arial"/>
                <w:spacing w:val="14"/>
                <w:sz w:val="18"/>
                <w:szCs w:val="18"/>
              </w:rPr>
              <w:t xml:space="preserve"> </w:t>
            </w:r>
            <w:r w:rsidRPr="00505541">
              <w:rPr>
                <w:rFonts w:ascii="Arial" w:hAnsi="Arial" w:cs="Arial"/>
                <w:sz w:val="18"/>
                <w:szCs w:val="18"/>
              </w:rPr>
              <w:t xml:space="preserve">technical, </w:t>
            </w:r>
            <w:r w:rsidRPr="00505541">
              <w:rPr>
                <w:rFonts w:ascii="Arial" w:hAnsi="Arial" w:cs="Arial"/>
                <w:spacing w:val="14"/>
                <w:sz w:val="18"/>
                <w:szCs w:val="18"/>
              </w:rPr>
              <w:t xml:space="preserve"> </w:t>
            </w:r>
            <w:r w:rsidRPr="00505541">
              <w:rPr>
                <w:rFonts w:ascii="Arial" w:hAnsi="Arial" w:cs="Arial"/>
                <w:sz w:val="18"/>
                <w:szCs w:val="18"/>
              </w:rPr>
              <w:t>and operational</w:t>
            </w:r>
            <w:r w:rsidRPr="00505541">
              <w:rPr>
                <w:rFonts w:ascii="Arial" w:hAnsi="Arial" w:cs="Arial"/>
                <w:spacing w:val="12"/>
                <w:sz w:val="18"/>
                <w:szCs w:val="18"/>
              </w:rPr>
              <w:t xml:space="preserve"> </w:t>
            </w:r>
            <w:r w:rsidRPr="00505541">
              <w:rPr>
                <w:rFonts w:ascii="Arial" w:hAnsi="Arial" w:cs="Arial"/>
                <w:sz w:val="18"/>
                <w:szCs w:val="18"/>
              </w:rPr>
              <w:t>performance</w:t>
            </w:r>
            <w:r w:rsidRPr="00505541">
              <w:rPr>
                <w:rFonts w:ascii="Arial" w:hAnsi="Arial" w:cs="Arial"/>
                <w:spacing w:val="11"/>
                <w:sz w:val="18"/>
                <w:szCs w:val="18"/>
              </w:rPr>
              <w:t xml:space="preserve"> </w:t>
            </w:r>
            <w:r w:rsidRPr="00505541">
              <w:rPr>
                <w:rFonts w:ascii="Arial" w:hAnsi="Arial" w:cs="Arial"/>
                <w:sz w:val="18"/>
                <w:szCs w:val="18"/>
              </w:rPr>
              <w:t>pursuant</w:t>
            </w:r>
            <w:r w:rsidRPr="00505541">
              <w:rPr>
                <w:rFonts w:ascii="Arial" w:hAnsi="Arial" w:cs="Arial"/>
                <w:spacing w:val="12"/>
                <w:sz w:val="18"/>
                <w:szCs w:val="18"/>
              </w:rPr>
              <w:t xml:space="preserve"> </w:t>
            </w:r>
            <w:r w:rsidRPr="00505541">
              <w:rPr>
                <w:rFonts w:ascii="Arial" w:hAnsi="Arial" w:cs="Arial"/>
                <w:sz w:val="18"/>
                <w:szCs w:val="18"/>
              </w:rPr>
              <w:t>to</w:t>
            </w:r>
            <w:r w:rsidRPr="00505541">
              <w:rPr>
                <w:rFonts w:ascii="Arial" w:hAnsi="Arial" w:cs="Arial"/>
                <w:spacing w:val="14"/>
                <w:sz w:val="18"/>
                <w:szCs w:val="18"/>
              </w:rPr>
              <w:t xml:space="preserve"> </w:t>
            </w:r>
            <w:r w:rsidRPr="00505541">
              <w:rPr>
                <w:rFonts w:ascii="Arial" w:hAnsi="Arial" w:cs="Arial"/>
                <w:sz w:val="18"/>
                <w:szCs w:val="18"/>
              </w:rPr>
              <w:t>Rule</w:t>
            </w:r>
            <w:r w:rsidRPr="00505541">
              <w:rPr>
                <w:rFonts w:ascii="Arial" w:hAnsi="Arial" w:cs="Arial"/>
                <w:spacing w:val="14"/>
                <w:sz w:val="18"/>
                <w:szCs w:val="18"/>
              </w:rPr>
              <w:t xml:space="preserve"> </w:t>
            </w:r>
            <w:r w:rsidRPr="00505541">
              <w:rPr>
                <w:rFonts w:ascii="Arial" w:hAnsi="Arial" w:cs="Arial"/>
                <w:sz w:val="18"/>
                <w:szCs w:val="18"/>
              </w:rPr>
              <w:t>14</w:t>
            </w:r>
            <w:r w:rsidRPr="00505541">
              <w:rPr>
                <w:rFonts w:ascii="Arial" w:hAnsi="Arial" w:cs="Arial"/>
                <w:spacing w:val="10"/>
                <w:sz w:val="18"/>
                <w:szCs w:val="18"/>
              </w:rPr>
              <w:t xml:space="preserve"> </w:t>
            </w:r>
            <w:r w:rsidRPr="00505541">
              <w:rPr>
                <w:rFonts w:ascii="Arial" w:hAnsi="Arial" w:cs="Arial"/>
                <w:sz w:val="18"/>
                <w:szCs w:val="18"/>
              </w:rPr>
              <w:t>of</w:t>
            </w:r>
            <w:r w:rsidRPr="00505541">
              <w:rPr>
                <w:rFonts w:ascii="Arial" w:hAnsi="Arial" w:cs="Arial"/>
                <w:spacing w:val="12"/>
                <w:sz w:val="18"/>
                <w:szCs w:val="18"/>
              </w:rPr>
              <w:t xml:space="preserve"> </w:t>
            </w:r>
            <w:r w:rsidRPr="00505541">
              <w:rPr>
                <w:rFonts w:ascii="Arial" w:hAnsi="Arial" w:cs="Arial"/>
                <w:sz w:val="18"/>
                <w:szCs w:val="18"/>
              </w:rPr>
              <w:t>the</w:t>
            </w:r>
            <w:r w:rsidRPr="00505541">
              <w:rPr>
                <w:rFonts w:ascii="Arial" w:hAnsi="Arial" w:cs="Arial"/>
                <w:spacing w:val="13"/>
                <w:sz w:val="18"/>
                <w:szCs w:val="18"/>
              </w:rPr>
              <w:t xml:space="preserve"> </w:t>
            </w:r>
            <w:r w:rsidRPr="00505541">
              <w:rPr>
                <w:rFonts w:ascii="Arial" w:hAnsi="Arial" w:cs="Arial"/>
                <w:sz w:val="18"/>
                <w:szCs w:val="18"/>
              </w:rPr>
              <w:t>EPIRA</w:t>
            </w:r>
            <w:r w:rsidRPr="00505541">
              <w:rPr>
                <w:rFonts w:ascii="Arial" w:hAnsi="Arial" w:cs="Arial"/>
                <w:spacing w:val="13"/>
                <w:sz w:val="18"/>
                <w:szCs w:val="18"/>
              </w:rPr>
              <w:t xml:space="preserve"> </w:t>
            </w:r>
            <w:r w:rsidRPr="00505541">
              <w:rPr>
                <w:rFonts w:ascii="Arial" w:hAnsi="Arial" w:cs="Arial"/>
                <w:sz w:val="18"/>
                <w:szCs w:val="18"/>
              </w:rPr>
              <w:t>IRR</w:t>
            </w:r>
            <w:r w:rsidRPr="00505541">
              <w:rPr>
                <w:rFonts w:ascii="Arial" w:hAnsi="Arial" w:cs="Arial"/>
                <w:spacing w:val="13"/>
                <w:sz w:val="18"/>
                <w:szCs w:val="18"/>
              </w:rPr>
              <w:t>. The report shall include, among others but not limited to the following:</w:t>
            </w:r>
            <w:r w:rsidRPr="00505541">
              <w:rPr>
                <w:rFonts w:ascii="Arial" w:hAnsi="Arial" w:cs="Arial"/>
                <w:sz w:val="18"/>
                <w:szCs w:val="18"/>
              </w:rPr>
              <w:t xml:space="preserve"> household connections</w:t>
            </w:r>
            <w:r w:rsidRPr="00505541">
              <w:rPr>
                <w:rFonts w:ascii="Arial" w:hAnsi="Arial" w:cs="Arial"/>
                <w:spacing w:val="-11"/>
                <w:sz w:val="18"/>
                <w:szCs w:val="18"/>
              </w:rPr>
              <w:t xml:space="preserve"> </w:t>
            </w:r>
            <w:r w:rsidRPr="00505541">
              <w:rPr>
                <w:rFonts w:ascii="Arial" w:hAnsi="Arial" w:cs="Arial"/>
                <w:sz w:val="18"/>
                <w:szCs w:val="18"/>
              </w:rPr>
              <w:t>and</w:t>
            </w:r>
            <w:r w:rsidRPr="00505541">
              <w:rPr>
                <w:rFonts w:ascii="Arial" w:hAnsi="Arial" w:cs="Arial"/>
                <w:spacing w:val="-16"/>
                <w:sz w:val="18"/>
                <w:szCs w:val="18"/>
              </w:rPr>
              <w:t xml:space="preserve"> </w:t>
            </w:r>
            <w:r w:rsidRPr="00505541">
              <w:rPr>
                <w:rFonts w:ascii="Arial" w:hAnsi="Arial" w:cs="Arial"/>
                <w:sz w:val="18"/>
                <w:szCs w:val="18"/>
              </w:rPr>
              <w:t>the</w:t>
            </w:r>
            <w:r w:rsidRPr="00505541">
              <w:rPr>
                <w:rFonts w:ascii="Arial" w:hAnsi="Arial" w:cs="Arial"/>
                <w:spacing w:val="-12"/>
                <w:sz w:val="18"/>
                <w:szCs w:val="18"/>
              </w:rPr>
              <w:t xml:space="preserve"> </w:t>
            </w:r>
            <w:r w:rsidRPr="00505541">
              <w:rPr>
                <w:rFonts w:ascii="Arial" w:hAnsi="Arial" w:cs="Arial"/>
                <w:sz w:val="18"/>
                <w:szCs w:val="18"/>
              </w:rPr>
              <w:t>number</w:t>
            </w:r>
            <w:r w:rsidRPr="00505541">
              <w:rPr>
                <w:rFonts w:ascii="Arial" w:hAnsi="Arial" w:cs="Arial"/>
                <w:spacing w:val="-10"/>
                <w:sz w:val="18"/>
                <w:szCs w:val="18"/>
              </w:rPr>
              <w:t xml:space="preserve"> </w:t>
            </w:r>
            <w:r w:rsidRPr="00505541">
              <w:rPr>
                <w:rFonts w:ascii="Arial" w:hAnsi="Arial" w:cs="Arial"/>
                <w:sz w:val="18"/>
                <w:szCs w:val="18"/>
              </w:rPr>
              <w:t>of</w:t>
            </w:r>
            <w:r w:rsidRPr="00505541">
              <w:rPr>
                <w:rFonts w:ascii="Arial" w:hAnsi="Arial" w:cs="Arial"/>
                <w:spacing w:val="-11"/>
                <w:sz w:val="18"/>
                <w:szCs w:val="18"/>
              </w:rPr>
              <w:t xml:space="preserve"> </w:t>
            </w:r>
            <w:r w:rsidRPr="00505541">
              <w:rPr>
                <w:rFonts w:ascii="Arial" w:hAnsi="Arial" w:cs="Arial"/>
                <w:sz w:val="18"/>
                <w:szCs w:val="18"/>
              </w:rPr>
              <w:t>served</w:t>
            </w:r>
            <w:r w:rsidRPr="00505541">
              <w:rPr>
                <w:rFonts w:ascii="Arial" w:hAnsi="Arial" w:cs="Arial"/>
                <w:spacing w:val="-10"/>
                <w:sz w:val="18"/>
                <w:szCs w:val="18"/>
              </w:rPr>
              <w:t xml:space="preserve"> </w:t>
            </w:r>
            <w:r w:rsidRPr="00505541">
              <w:rPr>
                <w:rFonts w:ascii="Arial" w:hAnsi="Arial" w:cs="Arial"/>
                <w:sz w:val="18"/>
                <w:szCs w:val="18"/>
              </w:rPr>
              <w:t>connections,</w:t>
            </w:r>
            <w:r w:rsidRPr="00505541">
              <w:rPr>
                <w:rFonts w:ascii="Arial" w:hAnsi="Arial" w:cs="Arial"/>
                <w:spacing w:val="-12"/>
                <w:sz w:val="18"/>
                <w:szCs w:val="18"/>
              </w:rPr>
              <w:t xml:space="preserve"> </w:t>
            </w:r>
            <w:r w:rsidRPr="00505541">
              <w:rPr>
                <w:rFonts w:ascii="Arial" w:hAnsi="Arial" w:cs="Arial"/>
                <w:sz w:val="18"/>
                <w:szCs w:val="18"/>
              </w:rPr>
              <w:t>as</w:t>
            </w:r>
            <w:r w:rsidRPr="00505541">
              <w:rPr>
                <w:rFonts w:ascii="Arial" w:hAnsi="Arial" w:cs="Arial"/>
                <w:spacing w:val="-14"/>
                <w:sz w:val="18"/>
                <w:szCs w:val="18"/>
              </w:rPr>
              <w:t xml:space="preserve"> </w:t>
            </w:r>
            <w:r w:rsidRPr="00505541">
              <w:rPr>
                <w:rFonts w:ascii="Arial" w:hAnsi="Arial" w:cs="Arial"/>
                <w:sz w:val="18"/>
                <w:szCs w:val="18"/>
              </w:rPr>
              <w:t>well</w:t>
            </w:r>
            <w:r w:rsidRPr="00505541">
              <w:rPr>
                <w:rFonts w:ascii="Arial" w:hAnsi="Arial" w:cs="Arial"/>
                <w:spacing w:val="-11"/>
                <w:sz w:val="18"/>
                <w:szCs w:val="18"/>
              </w:rPr>
              <w:t xml:space="preserve"> </w:t>
            </w:r>
            <w:r w:rsidRPr="00505541">
              <w:rPr>
                <w:rFonts w:ascii="Arial" w:hAnsi="Arial" w:cs="Arial"/>
                <w:sz w:val="18"/>
                <w:szCs w:val="18"/>
              </w:rPr>
              <w:t>as</w:t>
            </w:r>
            <w:r w:rsidRPr="00505541">
              <w:rPr>
                <w:rFonts w:ascii="Arial" w:hAnsi="Arial" w:cs="Arial"/>
                <w:spacing w:val="-11"/>
                <w:sz w:val="18"/>
                <w:szCs w:val="18"/>
              </w:rPr>
              <w:t xml:space="preserve"> </w:t>
            </w:r>
            <w:r w:rsidRPr="00505541">
              <w:rPr>
                <w:rFonts w:ascii="Arial" w:hAnsi="Arial" w:cs="Arial"/>
                <w:sz w:val="18"/>
                <w:szCs w:val="18"/>
              </w:rPr>
              <w:t>relevant</w:t>
            </w:r>
            <w:r w:rsidRPr="00505541">
              <w:rPr>
                <w:rFonts w:ascii="Arial" w:hAnsi="Arial" w:cs="Arial"/>
                <w:spacing w:val="-10"/>
                <w:sz w:val="18"/>
                <w:szCs w:val="18"/>
              </w:rPr>
              <w:t xml:space="preserve"> </w:t>
            </w:r>
            <w:r w:rsidRPr="00505541">
              <w:rPr>
                <w:rFonts w:ascii="Arial" w:hAnsi="Arial" w:cs="Arial"/>
                <w:sz w:val="18"/>
                <w:szCs w:val="18"/>
              </w:rPr>
              <w:t>operational</w:t>
            </w:r>
            <w:r w:rsidRPr="00505541">
              <w:rPr>
                <w:rFonts w:ascii="Arial" w:hAnsi="Arial" w:cs="Arial"/>
                <w:spacing w:val="-12"/>
                <w:sz w:val="18"/>
                <w:szCs w:val="18"/>
              </w:rPr>
              <w:t xml:space="preserve"> </w:t>
            </w:r>
            <w:r w:rsidRPr="00505541">
              <w:rPr>
                <w:rFonts w:ascii="Arial" w:hAnsi="Arial" w:cs="Arial"/>
                <w:sz w:val="18"/>
                <w:szCs w:val="18"/>
              </w:rPr>
              <w:t>data such</w:t>
            </w:r>
            <w:r w:rsidRPr="00505541">
              <w:rPr>
                <w:rFonts w:ascii="Arial" w:hAnsi="Arial" w:cs="Arial"/>
                <w:spacing w:val="8"/>
                <w:sz w:val="18"/>
                <w:szCs w:val="18"/>
              </w:rPr>
              <w:t xml:space="preserve"> </w:t>
            </w:r>
            <w:r w:rsidRPr="00505541">
              <w:rPr>
                <w:rFonts w:ascii="Arial" w:hAnsi="Arial" w:cs="Arial"/>
                <w:sz w:val="18"/>
                <w:szCs w:val="18"/>
              </w:rPr>
              <w:t>as</w:t>
            </w:r>
            <w:r w:rsidRPr="00505541">
              <w:rPr>
                <w:rFonts w:ascii="Arial" w:hAnsi="Arial" w:cs="Arial"/>
                <w:spacing w:val="10"/>
                <w:sz w:val="18"/>
                <w:szCs w:val="18"/>
              </w:rPr>
              <w:t xml:space="preserve"> </w:t>
            </w:r>
            <w:r w:rsidRPr="00505541">
              <w:rPr>
                <w:rFonts w:ascii="Arial" w:hAnsi="Arial" w:cs="Arial"/>
                <w:sz w:val="18"/>
                <w:szCs w:val="18"/>
              </w:rPr>
              <w:t>but</w:t>
            </w:r>
            <w:r w:rsidRPr="00505541">
              <w:rPr>
                <w:rFonts w:ascii="Arial" w:hAnsi="Arial" w:cs="Arial"/>
                <w:spacing w:val="8"/>
                <w:sz w:val="18"/>
                <w:szCs w:val="18"/>
              </w:rPr>
              <w:t xml:space="preserve"> </w:t>
            </w:r>
            <w:r w:rsidRPr="00505541">
              <w:rPr>
                <w:rFonts w:ascii="Arial" w:hAnsi="Arial" w:cs="Arial"/>
                <w:sz w:val="18"/>
                <w:szCs w:val="18"/>
              </w:rPr>
              <w:t>not</w:t>
            </w:r>
            <w:r w:rsidRPr="00505541">
              <w:rPr>
                <w:rFonts w:ascii="Arial" w:hAnsi="Arial" w:cs="Arial"/>
                <w:spacing w:val="11"/>
                <w:sz w:val="18"/>
                <w:szCs w:val="18"/>
              </w:rPr>
              <w:t xml:space="preserve"> </w:t>
            </w:r>
            <w:r w:rsidRPr="00505541">
              <w:rPr>
                <w:rFonts w:ascii="Arial" w:hAnsi="Arial" w:cs="Arial"/>
                <w:sz w:val="18"/>
                <w:szCs w:val="18"/>
              </w:rPr>
              <w:t>limited</w:t>
            </w:r>
            <w:r w:rsidRPr="00505541">
              <w:rPr>
                <w:rFonts w:ascii="Arial" w:hAnsi="Arial" w:cs="Arial"/>
                <w:spacing w:val="6"/>
                <w:sz w:val="18"/>
                <w:szCs w:val="18"/>
              </w:rPr>
              <w:t xml:space="preserve"> </w:t>
            </w:r>
            <w:r w:rsidRPr="00505541">
              <w:rPr>
                <w:rFonts w:ascii="Arial" w:hAnsi="Arial" w:cs="Arial"/>
                <w:sz w:val="18"/>
                <w:szCs w:val="18"/>
              </w:rPr>
              <w:t>to</w:t>
            </w:r>
            <w:r w:rsidRPr="00505541">
              <w:rPr>
                <w:rFonts w:ascii="Arial" w:hAnsi="Arial" w:cs="Arial"/>
                <w:spacing w:val="10"/>
                <w:sz w:val="18"/>
                <w:szCs w:val="18"/>
              </w:rPr>
              <w:t xml:space="preserve"> </w:t>
            </w:r>
            <w:r w:rsidRPr="00505541">
              <w:rPr>
                <w:rFonts w:ascii="Arial" w:hAnsi="Arial" w:cs="Arial"/>
                <w:sz w:val="18"/>
                <w:szCs w:val="18"/>
              </w:rPr>
              <w:t>energy</w:t>
            </w:r>
            <w:r w:rsidRPr="00505541">
              <w:rPr>
                <w:rFonts w:ascii="Arial" w:hAnsi="Arial" w:cs="Arial"/>
                <w:spacing w:val="5"/>
                <w:sz w:val="18"/>
                <w:szCs w:val="18"/>
              </w:rPr>
              <w:t xml:space="preserve"> </w:t>
            </w:r>
            <w:r w:rsidRPr="00505541">
              <w:rPr>
                <w:rFonts w:ascii="Arial" w:hAnsi="Arial" w:cs="Arial"/>
                <w:sz w:val="18"/>
                <w:szCs w:val="18"/>
              </w:rPr>
              <w:t>generation,</w:t>
            </w:r>
            <w:r w:rsidRPr="00505541">
              <w:rPr>
                <w:rFonts w:ascii="Arial" w:hAnsi="Arial" w:cs="Arial"/>
                <w:spacing w:val="8"/>
                <w:sz w:val="18"/>
                <w:szCs w:val="18"/>
              </w:rPr>
              <w:t xml:space="preserve"> </w:t>
            </w:r>
            <w:r w:rsidRPr="00505541">
              <w:rPr>
                <w:rFonts w:ascii="Arial" w:hAnsi="Arial" w:cs="Arial"/>
                <w:sz w:val="18"/>
                <w:szCs w:val="18"/>
              </w:rPr>
              <w:t>energy</w:t>
            </w:r>
            <w:r w:rsidRPr="00505541">
              <w:rPr>
                <w:rFonts w:ascii="Arial" w:hAnsi="Arial" w:cs="Arial"/>
                <w:spacing w:val="5"/>
                <w:sz w:val="18"/>
                <w:szCs w:val="18"/>
              </w:rPr>
              <w:t xml:space="preserve"> </w:t>
            </w:r>
            <w:r w:rsidRPr="00505541">
              <w:rPr>
                <w:rFonts w:ascii="Arial" w:hAnsi="Arial" w:cs="Arial"/>
                <w:sz w:val="18"/>
                <w:szCs w:val="18"/>
              </w:rPr>
              <w:t>sales,</w:t>
            </w:r>
            <w:r w:rsidRPr="00505541">
              <w:rPr>
                <w:rFonts w:ascii="Arial" w:hAnsi="Arial" w:cs="Arial"/>
                <w:spacing w:val="8"/>
                <w:sz w:val="18"/>
                <w:szCs w:val="18"/>
              </w:rPr>
              <w:t xml:space="preserve"> </w:t>
            </w:r>
            <w:r w:rsidRPr="00505541">
              <w:rPr>
                <w:rFonts w:ascii="Arial" w:hAnsi="Arial" w:cs="Arial"/>
                <w:sz w:val="18"/>
                <w:szCs w:val="18"/>
              </w:rPr>
              <w:t>system</w:t>
            </w:r>
            <w:r w:rsidRPr="00505541">
              <w:rPr>
                <w:rFonts w:ascii="Arial" w:hAnsi="Arial" w:cs="Arial"/>
                <w:spacing w:val="13"/>
                <w:sz w:val="18"/>
                <w:szCs w:val="18"/>
              </w:rPr>
              <w:t xml:space="preserve"> </w:t>
            </w:r>
            <w:r w:rsidRPr="00505541">
              <w:rPr>
                <w:rFonts w:ascii="Arial" w:hAnsi="Arial" w:cs="Arial"/>
                <w:sz w:val="18"/>
                <w:szCs w:val="18"/>
              </w:rPr>
              <w:t>losses,</w:t>
            </w:r>
            <w:r w:rsidRPr="00505541">
              <w:rPr>
                <w:rFonts w:ascii="Arial" w:hAnsi="Arial" w:cs="Arial"/>
                <w:spacing w:val="8"/>
                <w:sz w:val="18"/>
                <w:szCs w:val="18"/>
              </w:rPr>
              <w:t xml:space="preserve"> </w:t>
            </w:r>
            <w:r w:rsidRPr="00505541">
              <w:rPr>
                <w:rFonts w:ascii="Arial" w:hAnsi="Arial" w:cs="Arial"/>
                <w:sz w:val="18"/>
                <w:szCs w:val="18"/>
              </w:rPr>
              <w:t>collection efficiency and development plans and programs for the service area.</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ind w:right="-45"/>
              <w:jc w:val="both"/>
              <w:rPr>
                <w:rFonts w:ascii="Arial" w:hAnsi="Arial" w:cs="Arial"/>
                <w:b/>
                <w:sz w:val="18"/>
                <w:szCs w:val="18"/>
              </w:rPr>
            </w:pPr>
            <w:r w:rsidRPr="00505541">
              <w:rPr>
                <w:rFonts w:ascii="Arial" w:hAnsi="Arial" w:cs="Arial"/>
                <w:sz w:val="18"/>
                <w:szCs w:val="18"/>
              </w:rPr>
              <w:t>The QTP may apply for an electricity distribution franchise.</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99329C" w:rsidRPr="00505541" w:rsidRDefault="00505541" w:rsidP="00505541">
            <w:pPr>
              <w:ind w:right="-45"/>
              <w:jc w:val="both"/>
              <w:rPr>
                <w:rFonts w:ascii="Arial" w:hAnsi="Arial" w:cs="Arial"/>
                <w:b/>
                <w:sz w:val="18"/>
                <w:szCs w:val="18"/>
              </w:rPr>
            </w:pPr>
            <w:r w:rsidRPr="00505541">
              <w:rPr>
                <w:rFonts w:ascii="Arial" w:hAnsi="Arial" w:cs="Arial"/>
                <w:b/>
                <w:sz w:val="18"/>
                <w:szCs w:val="18"/>
              </w:rPr>
              <w:t>Section 10. NPC-SPUG.</w:t>
            </w:r>
          </w:p>
          <w:p w:rsidR="00505541" w:rsidRPr="00505541" w:rsidRDefault="00505541" w:rsidP="00505541">
            <w:pPr>
              <w:ind w:right="-45"/>
              <w:jc w:val="both"/>
              <w:rPr>
                <w:rFonts w:ascii="Arial" w:hAnsi="Arial" w:cs="Arial"/>
                <w:b/>
                <w:sz w:val="18"/>
                <w:szCs w:val="18"/>
              </w:rPr>
            </w:pPr>
            <w:r w:rsidRPr="00505541">
              <w:rPr>
                <w:rFonts w:ascii="Arial" w:hAnsi="Arial" w:cs="Arial"/>
                <w:sz w:val="18"/>
                <w:szCs w:val="18"/>
              </w:rPr>
              <w:t>The NPC-SPUG shall:</w:t>
            </w:r>
          </w:p>
        </w:tc>
        <w:tc>
          <w:tcPr>
            <w:tcW w:w="4111" w:type="dxa"/>
          </w:tcPr>
          <w:p w:rsidR="0099329C" w:rsidRPr="00505541" w:rsidRDefault="0099329C">
            <w:pPr>
              <w:rPr>
                <w:sz w:val="18"/>
                <w:szCs w:val="18"/>
              </w:rPr>
            </w:pPr>
          </w:p>
        </w:tc>
        <w:tc>
          <w:tcPr>
            <w:tcW w:w="3827" w:type="dxa"/>
          </w:tcPr>
          <w:p w:rsidR="0099329C" w:rsidRPr="00505541" w:rsidRDefault="0099329C">
            <w:pPr>
              <w:rPr>
                <w:sz w:val="18"/>
                <w:szCs w:val="18"/>
              </w:rPr>
            </w:pPr>
          </w:p>
        </w:tc>
      </w:tr>
      <w:tr w:rsidR="00BC55A5" w:rsidRPr="00505541" w:rsidTr="00BC55A5">
        <w:tc>
          <w:tcPr>
            <w:tcW w:w="5382" w:type="dxa"/>
          </w:tcPr>
          <w:p w:rsidR="00D53A0C" w:rsidRPr="00505541" w:rsidRDefault="00505541" w:rsidP="00505541">
            <w:pPr>
              <w:pStyle w:val="ListParagraph"/>
              <w:numPr>
                <w:ilvl w:val="0"/>
                <w:numId w:val="17"/>
              </w:numPr>
              <w:ind w:right="-45"/>
              <w:jc w:val="both"/>
              <w:rPr>
                <w:rFonts w:ascii="Arial" w:hAnsi="Arial" w:cs="Arial"/>
                <w:b/>
                <w:sz w:val="18"/>
                <w:szCs w:val="18"/>
              </w:rPr>
            </w:pPr>
            <w:r w:rsidRPr="00505541">
              <w:rPr>
                <w:rFonts w:ascii="Arial" w:hAnsi="Arial" w:cs="Arial"/>
                <w:sz w:val="18"/>
                <w:szCs w:val="18"/>
              </w:rPr>
              <w:t>Continue to perform missionary electrification by providing power generation and its associated power delivery systems.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99329C">
            <w:pPr>
              <w:pStyle w:val="ListParagraph"/>
              <w:numPr>
                <w:ilvl w:val="0"/>
                <w:numId w:val="17"/>
              </w:numPr>
              <w:ind w:right="-45"/>
              <w:jc w:val="both"/>
              <w:rPr>
                <w:rFonts w:ascii="Arial" w:hAnsi="Arial" w:cs="Arial"/>
                <w:b/>
                <w:sz w:val="18"/>
                <w:szCs w:val="18"/>
              </w:rPr>
            </w:pPr>
            <w:r w:rsidRPr="00505541">
              <w:rPr>
                <w:rFonts w:ascii="Arial" w:hAnsi="Arial" w:cs="Arial"/>
                <w:sz w:val="18"/>
                <w:szCs w:val="18"/>
              </w:rPr>
              <w:t>Provide the electricity service in areas that are not taken by the QTPs.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The NPC-SPUG may assign the provision of electricity services in the areas under Section 10 (a) and (b) of this Circular thru Competitive Bidding.</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Section 11. Declaration of Unviable Areas.</w:t>
            </w:r>
          </w:p>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The DOE hereby adopts the following procedures in the declaration of Unviable Areas: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3"/>
              </w:numPr>
              <w:ind w:right="-45"/>
              <w:jc w:val="both"/>
              <w:rPr>
                <w:rFonts w:ascii="Arial" w:hAnsi="Arial" w:cs="Arial"/>
                <w:sz w:val="18"/>
                <w:szCs w:val="18"/>
              </w:rPr>
            </w:pPr>
            <w:r w:rsidRPr="00505541">
              <w:rPr>
                <w:rFonts w:ascii="Arial" w:hAnsi="Arial" w:cs="Arial"/>
                <w:sz w:val="18"/>
                <w:szCs w:val="18"/>
              </w:rPr>
              <w:t>Consistent</w:t>
            </w:r>
            <w:r w:rsidRPr="00505541">
              <w:rPr>
                <w:rFonts w:ascii="Arial" w:hAnsi="Arial" w:cs="Arial"/>
                <w:spacing w:val="-7"/>
                <w:sz w:val="18"/>
                <w:szCs w:val="18"/>
              </w:rPr>
              <w:t xml:space="preserve"> </w:t>
            </w:r>
            <w:r w:rsidRPr="00505541">
              <w:rPr>
                <w:rFonts w:ascii="Arial" w:hAnsi="Arial" w:cs="Arial"/>
                <w:sz w:val="18"/>
                <w:szCs w:val="18"/>
              </w:rPr>
              <w:t>with</w:t>
            </w:r>
            <w:r w:rsidRPr="00505541">
              <w:rPr>
                <w:rFonts w:ascii="Arial" w:hAnsi="Arial" w:cs="Arial"/>
                <w:spacing w:val="-6"/>
                <w:sz w:val="18"/>
                <w:szCs w:val="18"/>
              </w:rPr>
              <w:t xml:space="preserve"> </w:t>
            </w:r>
            <w:r w:rsidRPr="00505541">
              <w:rPr>
                <w:rFonts w:ascii="Arial" w:hAnsi="Arial" w:cs="Arial"/>
                <w:sz w:val="18"/>
                <w:szCs w:val="18"/>
              </w:rPr>
              <w:t>Section</w:t>
            </w:r>
            <w:r w:rsidRPr="00505541">
              <w:rPr>
                <w:rFonts w:ascii="Arial" w:hAnsi="Arial" w:cs="Arial"/>
                <w:spacing w:val="-7"/>
                <w:sz w:val="18"/>
                <w:szCs w:val="18"/>
              </w:rPr>
              <w:t xml:space="preserve"> </w:t>
            </w:r>
            <w:r w:rsidRPr="00505541">
              <w:rPr>
                <w:rFonts w:ascii="Arial" w:hAnsi="Arial" w:cs="Arial"/>
                <w:sz w:val="18"/>
                <w:szCs w:val="18"/>
              </w:rPr>
              <w:t>23</w:t>
            </w:r>
            <w:r w:rsidRPr="00505541">
              <w:rPr>
                <w:rFonts w:ascii="Arial" w:hAnsi="Arial" w:cs="Arial"/>
                <w:spacing w:val="-8"/>
                <w:sz w:val="18"/>
                <w:szCs w:val="18"/>
              </w:rPr>
              <w:t xml:space="preserve"> </w:t>
            </w:r>
            <w:r w:rsidRPr="00505541">
              <w:rPr>
                <w:rFonts w:ascii="Arial" w:hAnsi="Arial" w:cs="Arial"/>
                <w:sz w:val="18"/>
                <w:szCs w:val="18"/>
              </w:rPr>
              <w:t>of</w:t>
            </w:r>
            <w:r w:rsidRPr="00505541">
              <w:rPr>
                <w:rFonts w:ascii="Arial" w:hAnsi="Arial" w:cs="Arial"/>
                <w:spacing w:val="-8"/>
                <w:sz w:val="18"/>
                <w:szCs w:val="18"/>
              </w:rPr>
              <w:t xml:space="preserve"> </w:t>
            </w:r>
            <w:r w:rsidRPr="00505541">
              <w:rPr>
                <w:rFonts w:ascii="Arial" w:hAnsi="Arial" w:cs="Arial"/>
                <w:sz w:val="18"/>
                <w:szCs w:val="18"/>
              </w:rPr>
              <w:t>Republic</w:t>
            </w:r>
            <w:r w:rsidRPr="00505541">
              <w:rPr>
                <w:rFonts w:ascii="Arial" w:hAnsi="Arial" w:cs="Arial"/>
                <w:spacing w:val="-6"/>
                <w:sz w:val="18"/>
                <w:szCs w:val="18"/>
              </w:rPr>
              <w:t xml:space="preserve"> </w:t>
            </w:r>
            <w:r w:rsidRPr="00505541">
              <w:rPr>
                <w:rFonts w:ascii="Arial" w:hAnsi="Arial" w:cs="Arial"/>
                <w:sz w:val="18"/>
                <w:szCs w:val="18"/>
              </w:rPr>
              <w:t>Act</w:t>
            </w:r>
            <w:r w:rsidRPr="00505541">
              <w:rPr>
                <w:rFonts w:ascii="Arial" w:hAnsi="Arial" w:cs="Arial"/>
                <w:spacing w:val="-7"/>
                <w:sz w:val="18"/>
                <w:szCs w:val="18"/>
              </w:rPr>
              <w:t xml:space="preserve"> </w:t>
            </w:r>
            <w:r w:rsidRPr="00505541">
              <w:rPr>
                <w:rFonts w:ascii="Arial" w:hAnsi="Arial" w:cs="Arial"/>
                <w:sz w:val="18"/>
                <w:szCs w:val="18"/>
              </w:rPr>
              <w:t>9136,</w:t>
            </w:r>
            <w:r w:rsidRPr="00505541">
              <w:rPr>
                <w:rFonts w:ascii="Arial" w:hAnsi="Arial" w:cs="Arial"/>
                <w:spacing w:val="-7"/>
                <w:sz w:val="18"/>
                <w:szCs w:val="18"/>
              </w:rPr>
              <w:t xml:space="preserve"> </w:t>
            </w:r>
            <w:r w:rsidRPr="00505541">
              <w:rPr>
                <w:rFonts w:ascii="Arial" w:hAnsi="Arial" w:cs="Arial"/>
                <w:sz w:val="18"/>
                <w:szCs w:val="18"/>
              </w:rPr>
              <w:t>Section 4 (p) of Rule 7, and other DOE Circulars,</w:t>
            </w:r>
            <w:r w:rsidRPr="00505541">
              <w:rPr>
                <w:rFonts w:ascii="Arial" w:hAnsi="Arial" w:cs="Arial"/>
                <w:spacing w:val="-9"/>
                <w:sz w:val="18"/>
                <w:szCs w:val="18"/>
              </w:rPr>
              <w:t xml:space="preserve"> </w:t>
            </w:r>
            <w:r w:rsidRPr="00505541">
              <w:rPr>
                <w:rFonts w:ascii="Arial" w:hAnsi="Arial" w:cs="Arial"/>
                <w:sz w:val="18"/>
                <w:szCs w:val="18"/>
              </w:rPr>
              <w:t>the</w:t>
            </w:r>
            <w:r w:rsidRPr="00505541">
              <w:rPr>
                <w:rFonts w:ascii="Arial" w:hAnsi="Arial" w:cs="Arial"/>
                <w:spacing w:val="-10"/>
                <w:sz w:val="18"/>
                <w:szCs w:val="18"/>
              </w:rPr>
              <w:t xml:space="preserve"> </w:t>
            </w:r>
            <w:r w:rsidRPr="00505541">
              <w:rPr>
                <w:rFonts w:ascii="Arial" w:hAnsi="Arial" w:cs="Arial"/>
                <w:sz w:val="18"/>
                <w:szCs w:val="18"/>
              </w:rPr>
              <w:t>DUs</w:t>
            </w:r>
            <w:r w:rsidRPr="00505541">
              <w:rPr>
                <w:rFonts w:ascii="Arial" w:hAnsi="Arial" w:cs="Arial"/>
                <w:spacing w:val="-10"/>
                <w:sz w:val="18"/>
                <w:szCs w:val="18"/>
              </w:rPr>
              <w:t xml:space="preserve"> </w:t>
            </w:r>
            <w:r w:rsidRPr="00505541">
              <w:rPr>
                <w:rFonts w:ascii="Arial" w:hAnsi="Arial" w:cs="Arial"/>
                <w:sz w:val="18"/>
                <w:szCs w:val="18"/>
              </w:rPr>
              <w:t>shall</w:t>
            </w:r>
            <w:r w:rsidRPr="00505541">
              <w:rPr>
                <w:rFonts w:ascii="Arial" w:hAnsi="Arial" w:cs="Arial"/>
                <w:spacing w:val="-9"/>
                <w:sz w:val="18"/>
                <w:szCs w:val="18"/>
              </w:rPr>
              <w:t xml:space="preserve"> </w:t>
            </w:r>
            <w:r w:rsidRPr="00505541">
              <w:rPr>
                <w:rFonts w:ascii="Arial" w:hAnsi="Arial" w:cs="Arial"/>
                <w:sz w:val="18"/>
                <w:szCs w:val="18"/>
              </w:rPr>
              <w:t>include the status of unviable areas in the preparation</w:t>
            </w:r>
            <w:r w:rsidRPr="00505541">
              <w:rPr>
                <w:rFonts w:ascii="Arial" w:hAnsi="Arial" w:cs="Arial"/>
                <w:spacing w:val="-6"/>
                <w:sz w:val="18"/>
                <w:szCs w:val="18"/>
              </w:rPr>
              <w:t xml:space="preserve"> </w:t>
            </w:r>
            <w:r w:rsidRPr="00505541">
              <w:rPr>
                <w:rFonts w:ascii="Arial" w:hAnsi="Arial" w:cs="Arial"/>
                <w:sz w:val="18"/>
                <w:szCs w:val="18"/>
              </w:rPr>
              <w:t>and</w:t>
            </w:r>
            <w:r w:rsidRPr="00505541">
              <w:rPr>
                <w:rFonts w:ascii="Arial" w:hAnsi="Arial" w:cs="Arial"/>
                <w:spacing w:val="-10"/>
                <w:sz w:val="18"/>
                <w:szCs w:val="18"/>
              </w:rPr>
              <w:t xml:space="preserve"> </w:t>
            </w:r>
            <w:r w:rsidRPr="00505541">
              <w:rPr>
                <w:rFonts w:ascii="Arial" w:hAnsi="Arial" w:cs="Arial"/>
                <w:sz w:val="18"/>
                <w:szCs w:val="18"/>
              </w:rPr>
              <w:t>submission</w:t>
            </w:r>
            <w:r w:rsidRPr="00505541">
              <w:rPr>
                <w:rFonts w:ascii="Arial" w:hAnsi="Arial" w:cs="Arial"/>
                <w:spacing w:val="-11"/>
                <w:sz w:val="18"/>
                <w:szCs w:val="18"/>
              </w:rPr>
              <w:t xml:space="preserve"> </w:t>
            </w:r>
            <w:r w:rsidRPr="00505541">
              <w:rPr>
                <w:rFonts w:ascii="Arial" w:hAnsi="Arial" w:cs="Arial"/>
                <w:sz w:val="18"/>
                <w:szCs w:val="18"/>
              </w:rPr>
              <w:t>to</w:t>
            </w:r>
            <w:r w:rsidRPr="00505541">
              <w:rPr>
                <w:rFonts w:ascii="Arial" w:hAnsi="Arial" w:cs="Arial"/>
                <w:spacing w:val="-7"/>
                <w:sz w:val="18"/>
                <w:szCs w:val="18"/>
              </w:rPr>
              <w:t xml:space="preserve"> </w:t>
            </w:r>
            <w:r w:rsidRPr="00505541">
              <w:rPr>
                <w:rFonts w:ascii="Arial" w:hAnsi="Arial" w:cs="Arial"/>
                <w:sz w:val="18"/>
                <w:szCs w:val="18"/>
              </w:rPr>
              <w:t>DOE,</w:t>
            </w:r>
            <w:r w:rsidRPr="00505541">
              <w:rPr>
                <w:rFonts w:ascii="Arial" w:hAnsi="Arial" w:cs="Arial"/>
                <w:spacing w:val="-9"/>
                <w:sz w:val="18"/>
                <w:szCs w:val="18"/>
              </w:rPr>
              <w:t xml:space="preserve"> </w:t>
            </w:r>
            <w:r w:rsidRPr="00505541">
              <w:rPr>
                <w:rFonts w:ascii="Arial" w:hAnsi="Arial" w:cs="Arial"/>
                <w:sz w:val="18"/>
                <w:szCs w:val="18"/>
              </w:rPr>
              <w:t>its annual</w:t>
            </w:r>
            <w:r w:rsidRPr="00505541">
              <w:rPr>
                <w:rFonts w:ascii="Arial" w:hAnsi="Arial" w:cs="Arial"/>
                <w:spacing w:val="-7"/>
                <w:sz w:val="18"/>
                <w:szCs w:val="18"/>
              </w:rPr>
              <w:t xml:space="preserve"> </w:t>
            </w:r>
            <w:r w:rsidRPr="00505541">
              <w:rPr>
                <w:rFonts w:ascii="Arial" w:hAnsi="Arial" w:cs="Arial"/>
                <w:sz w:val="18"/>
                <w:szCs w:val="18"/>
              </w:rPr>
              <w:t>DDP</w:t>
            </w:r>
            <w:r w:rsidRPr="00505541">
              <w:rPr>
                <w:rFonts w:ascii="Arial" w:hAnsi="Arial" w:cs="Arial"/>
                <w:spacing w:val="-7"/>
                <w:sz w:val="18"/>
                <w:szCs w:val="18"/>
              </w:rPr>
              <w:t xml:space="preserve"> </w:t>
            </w:r>
            <w:r w:rsidRPr="00505541">
              <w:rPr>
                <w:rFonts w:ascii="Arial" w:hAnsi="Arial" w:cs="Arial"/>
                <w:sz w:val="18"/>
                <w:szCs w:val="18"/>
              </w:rPr>
              <w:t>not</w:t>
            </w:r>
            <w:r w:rsidRPr="00505541">
              <w:rPr>
                <w:rFonts w:ascii="Arial" w:hAnsi="Arial" w:cs="Arial"/>
                <w:spacing w:val="-4"/>
                <w:sz w:val="18"/>
                <w:szCs w:val="18"/>
              </w:rPr>
              <w:t xml:space="preserve"> </w:t>
            </w:r>
            <w:r w:rsidRPr="00505541">
              <w:rPr>
                <w:rFonts w:ascii="Arial" w:hAnsi="Arial" w:cs="Arial"/>
                <w:sz w:val="18"/>
                <w:szCs w:val="18"/>
              </w:rPr>
              <w:t>later</w:t>
            </w:r>
            <w:r w:rsidRPr="00505541">
              <w:rPr>
                <w:rFonts w:ascii="Arial" w:hAnsi="Arial" w:cs="Arial"/>
                <w:spacing w:val="-6"/>
                <w:sz w:val="18"/>
                <w:szCs w:val="18"/>
              </w:rPr>
              <w:t xml:space="preserve"> </w:t>
            </w:r>
            <w:r w:rsidRPr="00505541">
              <w:rPr>
                <w:rFonts w:ascii="Arial" w:hAnsi="Arial" w:cs="Arial"/>
                <w:sz w:val="18"/>
                <w:szCs w:val="18"/>
              </w:rPr>
              <w:t>than</w:t>
            </w:r>
            <w:r w:rsidRPr="00505541">
              <w:rPr>
                <w:rFonts w:ascii="Arial" w:hAnsi="Arial" w:cs="Arial"/>
                <w:spacing w:val="-9"/>
                <w:sz w:val="18"/>
                <w:szCs w:val="18"/>
              </w:rPr>
              <w:t xml:space="preserve"> </w:t>
            </w:r>
            <w:r w:rsidRPr="00505541">
              <w:rPr>
                <w:rFonts w:ascii="Arial" w:hAnsi="Arial" w:cs="Arial"/>
                <w:sz w:val="18"/>
                <w:szCs w:val="18"/>
              </w:rPr>
              <w:t>15</w:t>
            </w:r>
            <w:proofErr w:type="spellStart"/>
            <w:r w:rsidRPr="00505541">
              <w:rPr>
                <w:rFonts w:ascii="Arial" w:hAnsi="Arial" w:cs="Arial"/>
                <w:position w:val="8"/>
                <w:sz w:val="18"/>
                <w:szCs w:val="18"/>
                <w:vertAlign w:val="superscript"/>
              </w:rPr>
              <w:t>th</w:t>
            </w:r>
            <w:proofErr w:type="spellEnd"/>
            <w:r w:rsidRPr="00505541">
              <w:rPr>
                <w:rFonts w:ascii="Arial" w:hAnsi="Arial" w:cs="Arial"/>
                <w:position w:val="8"/>
                <w:sz w:val="18"/>
                <w:szCs w:val="18"/>
                <w:vertAlign w:val="superscript"/>
              </w:rPr>
              <w:t xml:space="preserve"> </w:t>
            </w:r>
            <w:r w:rsidRPr="00505541">
              <w:rPr>
                <w:rFonts w:ascii="Arial" w:hAnsi="Arial" w:cs="Arial"/>
                <w:sz w:val="18"/>
                <w:szCs w:val="18"/>
              </w:rPr>
              <w:t>of</w:t>
            </w:r>
            <w:r w:rsidRPr="00505541">
              <w:rPr>
                <w:rFonts w:ascii="Arial" w:hAnsi="Arial" w:cs="Arial"/>
                <w:spacing w:val="-7"/>
                <w:sz w:val="18"/>
                <w:szCs w:val="18"/>
              </w:rPr>
              <w:t xml:space="preserve"> </w:t>
            </w:r>
            <w:r w:rsidRPr="00505541">
              <w:rPr>
                <w:rFonts w:ascii="Arial" w:hAnsi="Arial" w:cs="Arial"/>
                <w:sz w:val="18"/>
                <w:szCs w:val="18"/>
              </w:rPr>
              <w:t>March</w:t>
            </w:r>
            <w:r w:rsidRPr="00505541">
              <w:rPr>
                <w:rFonts w:ascii="Arial" w:hAnsi="Arial" w:cs="Arial"/>
                <w:spacing w:val="-6"/>
                <w:sz w:val="18"/>
                <w:szCs w:val="18"/>
              </w:rPr>
              <w:t xml:space="preserve"> </w:t>
            </w:r>
            <w:r w:rsidRPr="00505541">
              <w:rPr>
                <w:rFonts w:ascii="Arial" w:hAnsi="Arial" w:cs="Arial"/>
                <w:sz w:val="18"/>
                <w:szCs w:val="18"/>
              </w:rPr>
              <w:t>of</w:t>
            </w:r>
            <w:r w:rsidRPr="00505541">
              <w:rPr>
                <w:rFonts w:ascii="Arial" w:hAnsi="Arial" w:cs="Arial"/>
                <w:spacing w:val="-7"/>
                <w:sz w:val="18"/>
                <w:szCs w:val="18"/>
              </w:rPr>
              <w:t xml:space="preserve"> </w:t>
            </w:r>
            <w:r w:rsidRPr="00505541">
              <w:rPr>
                <w:rFonts w:ascii="Arial" w:hAnsi="Arial" w:cs="Arial"/>
                <w:sz w:val="18"/>
                <w:szCs w:val="18"/>
              </w:rPr>
              <w:t>every</w:t>
            </w:r>
            <w:r w:rsidRPr="00505541">
              <w:rPr>
                <w:rFonts w:ascii="Arial" w:hAnsi="Arial" w:cs="Arial"/>
                <w:spacing w:val="-7"/>
                <w:sz w:val="18"/>
                <w:szCs w:val="18"/>
              </w:rPr>
              <w:t xml:space="preserve"> </w:t>
            </w:r>
            <w:r w:rsidRPr="00505541">
              <w:rPr>
                <w:rFonts w:ascii="Arial" w:hAnsi="Arial" w:cs="Arial"/>
                <w:sz w:val="18"/>
                <w:szCs w:val="18"/>
              </w:rPr>
              <w:t>year for</w:t>
            </w:r>
            <w:r w:rsidRPr="00505541">
              <w:rPr>
                <w:rFonts w:ascii="Arial" w:hAnsi="Arial" w:cs="Arial"/>
                <w:spacing w:val="37"/>
                <w:sz w:val="18"/>
                <w:szCs w:val="18"/>
              </w:rPr>
              <w:t xml:space="preserve"> </w:t>
            </w:r>
            <w:r w:rsidRPr="00505541">
              <w:rPr>
                <w:rFonts w:ascii="Arial" w:hAnsi="Arial" w:cs="Arial"/>
                <w:sz w:val="18"/>
                <w:szCs w:val="18"/>
              </w:rPr>
              <w:t>integration</w:t>
            </w:r>
            <w:r w:rsidRPr="00505541">
              <w:rPr>
                <w:rFonts w:ascii="Arial" w:hAnsi="Arial" w:cs="Arial"/>
                <w:spacing w:val="36"/>
                <w:sz w:val="18"/>
                <w:szCs w:val="18"/>
              </w:rPr>
              <w:t xml:space="preserve"> </w:t>
            </w:r>
            <w:r w:rsidRPr="00505541">
              <w:rPr>
                <w:rFonts w:ascii="Arial" w:hAnsi="Arial" w:cs="Arial"/>
                <w:sz w:val="18"/>
                <w:szCs w:val="18"/>
              </w:rPr>
              <w:t>to</w:t>
            </w:r>
            <w:r w:rsidRPr="00505541">
              <w:rPr>
                <w:rFonts w:ascii="Arial" w:hAnsi="Arial" w:cs="Arial"/>
                <w:spacing w:val="37"/>
                <w:sz w:val="18"/>
                <w:szCs w:val="18"/>
              </w:rPr>
              <w:t xml:space="preserve"> </w:t>
            </w:r>
            <w:r w:rsidRPr="00505541">
              <w:rPr>
                <w:rFonts w:ascii="Arial" w:hAnsi="Arial" w:cs="Arial"/>
                <w:sz w:val="18"/>
                <w:szCs w:val="18"/>
              </w:rPr>
              <w:t>the</w:t>
            </w:r>
            <w:r w:rsidRPr="00505541">
              <w:rPr>
                <w:rFonts w:ascii="Arial" w:hAnsi="Arial" w:cs="Arial"/>
                <w:spacing w:val="36"/>
                <w:sz w:val="18"/>
                <w:szCs w:val="18"/>
              </w:rPr>
              <w:t xml:space="preserve"> </w:t>
            </w:r>
            <w:r w:rsidRPr="00505541">
              <w:rPr>
                <w:rFonts w:ascii="Arial" w:hAnsi="Arial" w:cs="Arial"/>
                <w:sz w:val="18"/>
                <w:szCs w:val="18"/>
              </w:rPr>
              <w:t>Power</w:t>
            </w:r>
            <w:r w:rsidRPr="00505541">
              <w:rPr>
                <w:rFonts w:ascii="Arial" w:hAnsi="Arial" w:cs="Arial"/>
                <w:spacing w:val="41"/>
                <w:sz w:val="18"/>
                <w:szCs w:val="18"/>
              </w:rPr>
              <w:t xml:space="preserve"> </w:t>
            </w:r>
            <w:r w:rsidRPr="00505541">
              <w:rPr>
                <w:rFonts w:ascii="Arial" w:hAnsi="Arial" w:cs="Arial"/>
                <w:sz w:val="18"/>
                <w:szCs w:val="18"/>
              </w:rPr>
              <w:t>Development</w:t>
            </w:r>
            <w:r w:rsidRPr="00505541">
              <w:rPr>
                <w:rFonts w:ascii="Arial" w:hAnsi="Arial" w:cs="Arial"/>
                <w:spacing w:val="38"/>
                <w:sz w:val="18"/>
                <w:szCs w:val="18"/>
              </w:rPr>
              <w:t xml:space="preserve"> </w:t>
            </w:r>
            <w:r w:rsidRPr="00505541">
              <w:rPr>
                <w:rFonts w:ascii="Arial" w:hAnsi="Arial" w:cs="Arial"/>
                <w:sz w:val="18"/>
                <w:szCs w:val="18"/>
              </w:rPr>
              <w:t>Plan</w:t>
            </w:r>
            <w:r w:rsidRPr="00505541">
              <w:rPr>
                <w:rFonts w:ascii="Arial" w:hAnsi="Arial" w:cs="Arial"/>
                <w:spacing w:val="36"/>
                <w:sz w:val="18"/>
                <w:szCs w:val="18"/>
              </w:rPr>
              <w:t xml:space="preserve"> </w:t>
            </w:r>
            <w:r w:rsidRPr="00505541">
              <w:rPr>
                <w:rFonts w:ascii="Arial" w:hAnsi="Arial" w:cs="Arial"/>
                <w:sz w:val="18"/>
                <w:szCs w:val="18"/>
              </w:rPr>
              <w:t>(PDP)</w:t>
            </w:r>
            <w:r w:rsidRPr="00505541">
              <w:rPr>
                <w:rFonts w:ascii="Arial" w:hAnsi="Arial" w:cs="Arial"/>
                <w:spacing w:val="39"/>
                <w:sz w:val="18"/>
                <w:szCs w:val="18"/>
              </w:rPr>
              <w:t xml:space="preserve"> </w:t>
            </w:r>
            <w:r w:rsidRPr="00505541">
              <w:rPr>
                <w:rFonts w:ascii="Arial" w:hAnsi="Arial" w:cs="Arial"/>
                <w:sz w:val="18"/>
                <w:szCs w:val="18"/>
              </w:rPr>
              <w:t>and</w:t>
            </w:r>
            <w:r w:rsidRPr="00505541">
              <w:rPr>
                <w:rFonts w:ascii="Arial" w:hAnsi="Arial" w:cs="Arial"/>
                <w:spacing w:val="39"/>
                <w:sz w:val="18"/>
                <w:szCs w:val="18"/>
              </w:rPr>
              <w:t xml:space="preserve"> </w:t>
            </w:r>
            <w:r w:rsidRPr="00505541">
              <w:rPr>
                <w:rFonts w:ascii="Arial" w:hAnsi="Arial" w:cs="Arial"/>
                <w:sz w:val="18"/>
                <w:szCs w:val="18"/>
              </w:rPr>
              <w:t>Philippine</w:t>
            </w:r>
            <w:r w:rsidRPr="00505541">
              <w:rPr>
                <w:rFonts w:ascii="Arial" w:hAnsi="Arial" w:cs="Arial"/>
                <w:spacing w:val="39"/>
                <w:sz w:val="18"/>
                <w:szCs w:val="18"/>
              </w:rPr>
              <w:t xml:space="preserve"> </w:t>
            </w:r>
            <w:r w:rsidRPr="00505541">
              <w:rPr>
                <w:rFonts w:ascii="Arial" w:hAnsi="Arial" w:cs="Arial"/>
                <w:sz w:val="18"/>
                <w:szCs w:val="18"/>
              </w:rPr>
              <w:t>Energy</w:t>
            </w:r>
            <w:r w:rsidRPr="00505541">
              <w:rPr>
                <w:rFonts w:ascii="Arial" w:hAnsi="Arial" w:cs="Arial"/>
                <w:spacing w:val="34"/>
                <w:sz w:val="18"/>
                <w:szCs w:val="18"/>
              </w:rPr>
              <w:t xml:space="preserve"> </w:t>
            </w:r>
            <w:r w:rsidRPr="00505541">
              <w:rPr>
                <w:rFonts w:ascii="Arial" w:hAnsi="Arial" w:cs="Arial"/>
                <w:sz w:val="18"/>
                <w:szCs w:val="18"/>
              </w:rPr>
              <w:t>Plan (PEP). For ECs, the preparation and submission to the DOE shall require the verification by the NEA.</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99329C">
            <w:pPr>
              <w:pStyle w:val="ListParagraph"/>
              <w:numPr>
                <w:ilvl w:val="0"/>
                <w:numId w:val="3"/>
              </w:numPr>
              <w:ind w:right="-45"/>
              <w:jc w:val="both"/>
              <w:rPr>
                <w:rFonts w:ascii="Arial" w:hAnsi="Arial" w:cs="Arial"/>
                <w:sz w:val="18"/>
                <w:szCs w:val="18"/>
              </w:rPr>
            </w:pPr>
            <w:r w:rsidRPr="00505541">
              <w:rPr>
                <w:rFonts w:ascii="Arial" w:hAnsi="Arial" w:cs="Arial"/>
                <w:sz w:val="18"/>
                <w:szCs w:val="18"/>
              </w:rPr>
              <w:t>All Unviable Areas, which the DU cannot serve for any reason and shall be open for participation by QTPs.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3"/>
              </w:numPr>
              <w:ind w:right="-45"/>
              <w:jc w:val="both"/>
              <w:rPr>
                <w:rFonts w:ascii="Arial" w:hAnsi="Arial" w:cs="Arial"/>
                <w:sz w:val="18"/>
                <w:szCs w:val="18"/>
              </w:rPr>
            </w:pPr>
            <w:r w:rsidRPr="00505541">
              <w:rPr>
                <w:rFonts w:ascii="Arial" w:hAnsi="Arial" w:cs="Arial"/>
                <w:sz w:val="18"/>
                <w:szCs w:val="18"/>
              </w:rPr>
              <w:t>The DOE shall consolidate and make available to the public</w:t>
            </w:r>
            <w:r w:rsidRPr="00505541">
              <w:rPr>
                <w:rFonts w:ascii="Arial" w:hAnsi="Arial" w:cs="Arial"/>
                <w:spacing w:val="18"/>
                <w:sz w:val="18"/>
                <w:szCs w:val="18"/>
              </w:rPr>
              <w:t xml:space="preserve"> </w:t>
            </w:r>
            <w:r w:rsidRPr="00505541">
              <w:rPr>
                <w:rFonts w:ascii="Arial" w:hAnsi="Arial" w:cs="Arial"/>
                <w:sz w:val="18"/>
                <w:szCs w:val="18"/>
              </w:rPr>
              <w:t>the list</w:t>
            </w:r>
            <w:r w:rsidRPr="00505541">
              <w:rPr>
                <w:rFonts w:ascii="Arial" w:hAnsi="Arial" w:cs="Arial"/>
                <w:spacing w:val="16"/>
                <w:sz w:val="18"/>
                <w:szCs w:val="18"/>
              </w:rPr>
              <w:t xml:space="preserve"> </w:t>
            </w:r>
            <w:r w:rsidRPr="00505541">
              <w:rPr>
                <w:rFonts w:ascii="Arial" w:hAnsi="Arial" w:cs="Arial"/>
                <w:sz w:val="18"/>
                <w:szCs w:val="18"/>
              </w:rPr>
              <w:t>of</w:t>
            </w:r>
            <w:r w:rsidRPr="00505541">
              <w:rPr>
                <w:rFonts w:ascii="Arial" w:hAnsi="Arial" w:cs="Arial"/>
                <w:spacing w:val="14"/>
                <w:sz w:val="18"/>
                <w:szCs w:val="18"/>
              </w:rPr>
              <w:t xml:space="preserve"> </w:t>
            </w:r>
            <w:r w:rsidRPr="00505541">
              <w:rPr>
                <w:rFonts w:ascii="Arial" w:hAnsi="Arial" w:cs="Arial"/>
                <w:sz w:val="18"/>
                <w:szCs w:val="18"/>
              </w:rPr>
              <w:t>Unviable</w:t>
            </w:r>
            <w:r w:rsidRPr="00505541">
              <w:rPr>
                <w:rFonts w:ascii="Arial" w:hAnsi="Arial" w:cs="Arial"/>
                <w:spacing w:val="16"/>
                <w:sz w:val="18"/>
                <w:szCs w:val="18"/>
              </w:rPr>
              <w:t xml:space="preserve"> </w:t>
            </w:r>
            <w:r w:rsidRPr="00505541">
              <w:rPr>
                <w:rFonts w:ascii="Arial" w:hAnsi="Arial" w:cs="Arial"/>
                <w:sz w:val="18"/>
                <w:szCs w:val="18"/>
              </w:rPr>
              <w:t xml:space="preserve">Areas within thirty (30) working days upon finalization and posting of the </w:t>
            </w:r>
            <w:r w:rsidRPr="00505541">
              <w:rPr>
                <w:rFonts w:ascii="Arial" w:hAnsi="Arial" w:cs="Arial"/>
                <w:color w:val="000000" w:themeColor="text1"/>
                <w:sz w:val="18"/>
                <w:szCs w:val="18"/>
              </w:rPr>
              <w:t>Comprehensive Total Electrification Master Plan</w:t>
            </w:r>
            <w:r w:rsidRPr="00505541">
              <w:rPr>
                <w:rFonts w:ascii="Arial" w:hAnsi="Arial" w:cs="Arial"/>
                <w:spacing w:val="13"/>
                <w:sz w:val="18"/>
                <w:szCs w:val="18"/>
              </w:rPr>
              <w:t>.</w:t>
            </w:r>
            <w:r w:rsidRPr="00505541">
              <w:rPr>
                <w:rFonts w:ascii="Arial" w:hAnsi="Arial" w:cs="Arial"/>
                <w:sz w:val="18"/>
                <w:szCs w:val="18"/>
              </w:rPr>
              <w:t xml:space="preserve">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3"/>
              </w:numPr>
              <w:ind w:right="-45"/>
              <w:jc w:val="both"/>
              <w:rPr>
                <w:rFonts w:ascii="Arial" w:hAnsi="Arial" w:cs="Arial"/>
                <w:sz w:val="18"/>
                <w:szCs w:val="18"/>
              </w:rPr>
            </w:pP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DOE</w:t>
            </w:r>
            <w:r w:rsidRPr="00505541">
              <w:rPr>
                <w:rFonts w:ascii="Arial" w:hAnsi="Arial" w:cs="Arial"/>
                <w:spacing w:val="-10"/>
                <w:sz w:val="18"/>
                <w:szCs w:val="18"/>
              </w:rPr>
              <w:t xml:space="preserve"> </w:t>
            </w:r>
            <w:r w:rsidRPr="00505541">
              <w:rPr>
                <w:rFonts w:ascii="Arial" w:hAnsi="Arial" w:cs="Arial"/>
                <w:sz w:val="18"/>
                <w:szCs w:val="18"/>
              </w:rPr>
              <w:t>shall</w:t>
            </w:r>
            <w:r w:rsidRPr="00505541">
              <w:rPr>
                <w:rFonts w:ascii="Arial" w:hAnsi="Arial" w:cs="Arial"/>
                <w:spacing w:val="-9"/>
                <w:sz w:val="18"/>
                <w:szCs w:val="18"/>
              </w:rPr>
              <w:t xml:space="preserve"> </w:t>
            </w:r>
            <w:r w:rsidRPr="00505541">
              <w:rPr>
                <w:rFonts w:ascii="Arial" w:hAnsi="Arial" w:cs="Arial"/>
                <w:sz w:val="18"/>
                <w:szCs w:val="18"/>
              </w:rPr>
              <w:t>declare</w:t>
            </w:r>
            <w:r w:rsidRPr="00505541">
              <w:rPr>
                <w:rFonts w:ascii="Arial" w:hAnsi="Arial" w:cs="Arial"/>
                <w:spacing w:val="-6"/>
                <w:sz w:val="18"/>
                <w:szCs w:val="18"/>
              </w:rPr>
              <w:t xml:space="preserve"> </w:t>
            </w:r>
            <w:r w:rsidRPr="00505541">
              <w:rPr>
                <w:rFonts w:ascii="Arial" w:hAnsi="Arial" w:cs="Arial"/>
                <w:sz w:val="18"/>
                <w:szCs w:val="18"/>
              </w:rPr>
              <w:t>and</w:t>
            </w:r>
            <w:r w:rsidRPr="00505541">
              <w:rPr>
                <w:rFonts w:ascii="Arial" w:hAnsi="Arial" w:cs="Arial"/>
                <w:spacing w:val="-8"/>
                <w:sz w:val="18"/>
                <w:szCs w:val="18"/>
              </w:rPr>
              <w:t xml:space="preserve"> </w:t>
            </w:r>
            <w:r w:rsidRPr="00505541">
              <w:rPr>
                <w:rFonts w:ascii="Arial" w:hAnsi="Arial" w:cs="Arial"/>
                <w:sz w:val="18"/>
                <w:szCs w:val="18"/>
              </w:rPr>
              <w:t>post</w:t>
            </w:r>
            <w:r w:rsidRPr="00505541">
              <w:rPr>
                <w:rFonts w:ascii="Arial" w:hAnsi="Arial" w:cs="Arial"/>
                <w:spacing w:val="-6"/>
                <w:sz w:val="18"/>
                <w:szCs w:val="18"/>
              </w:rPr>
              <w:t xml:space="preserve"> </w:t>
            </w:r>
            <w:r w:rsidRPr="00505541">
              <w:rPr>
                <w:rFonts w:ascii="Arial" w:hAnsi="Arial" w:cs="Arial"/>
                <w:sz w:val="18"/>
                <w:szCs w:val="18"/>
              </w:rPr>
              <w:t>in</w:t>
            </w:r>
            <w:r w:rsidRPr="00505541">
              <w:rPr>
                <w:rFonts w:ascii="Arial" w:hAnsi="Arial" w:cs="Arial"/>
                <w:spacing w:val="-8"/>
                <w:sz w:val="18"/>
                <w:szCs w:val="18"/>
              </w:rPr>
              <w:t xml:space="preserve"> </w:t>
            </w:r>
            <w:r w:rsidRPr="00505541">
              <w:rPr>
                <w:rFonts w:ascii="Arial" w:hAnsi="Arial" w:cs="Arial"/>
                <w:sz w:val="18"/>
                <w:szCs w:val="18"/>
              </w:rPr>
              <w:t>the</w:t>
            </w:r>
            <w:r w:rsidRPr="00505541">
              <w:rPr>
                <w:rFonts w:ascii="Arial" w:hAnsi="Arial" w:cs="Arial"/>
                <w:spacing w:val="-10"/>
                <w:sz w:val="18"/>
                <w:szCs w:val="18"/>
              </w:rPr>
              <w:t xml:space="preserve"> </w:t>
            </w:r>
            <w:r w:rsidRPr="00505541">
              <w:rPr>
                <w:rFonts w:ascii="Arial" w:hAnsi="Arial" w:cs="Arial"/>
                <w:sz w:val="18"/>
                <w:szCs w:val="18"/>
              </w:rPr>
              <w:t>DOE</w:t>
            </w:r>
            <w:r w:rsidRPr="00505541">
              <w:rPr>
                <w:rFonts w:ascii="Arial" w:hAnsi="Arial" w:cs="Arial"/>
                <w:spacing w:val="-13"/>
                <w:sz w:val="18"/>
                <w:szCs w:val="18"/>
              </w:rPr>
              <w:t xml:space="preserve"> website </w:t>
            </w:r>
            <w:r w:rsidRPr="00505541">
              <w:rPr>
                <w:rFonts w:ascii="Arial" w:hAnsi="Arial" w:cs="Arial"/>
                <w:sz w:val="18"/>
                <w:szCs w:val="18"/>
              </w:rPr>
              <w:t>the</w:t>
            </w:r>
            <w:r w:rsidRPr="00505541">
              <w:rPr>
                <w:rFonts w:ascii="Arial" w:hAnsi="Arial" w:cs="Arial"/>
                <w:spacing w:val="-7"/>
                <w:sz w:val="18"/>
                <w:szCs w:val="18"/>
              </w:rPr>
              <w:t xml:space="preserve"> </w:t>
            </w:r>
            <w:r w:rsidRPr="00505541">
              <w:rPr>
                <w:rFonts w:ascii="Arial" w:hAnsi="Arial" w:cs="Arial"/>
                <w:sz w:val="18"/>
                <w:szCs w:val="18"/>
              </w:rPr>
              <w:t>list</w:t>
            </w:r>
            <w:r w:rsidRPr="00505541">
              <w:rPr>
                <w:rFonts w:ascii="Arial" w:hAnsi="Arial" w:cs="Arial"/>
                <w:spacing w:val="-4"/>
                <w:sz w:val="18"/>
                <w:szCs w:val="18"/>
              </w:rPr>
              <w:t xml:space="preserve"> </w:t>
            </w:r>
            <w:r w:rsidRPr="00505541">
              <w:rPr>
                <w:rFonts w:ascii="Arial" w:hAnsi="Arial" w:cs="Arial"/>
                <w:sz w:val="18"/>
                <w:szCs w:val="18"/>
              </w:rPr>
              <w:t>of</w:t>
            </w:r>
            <w:r w:rsidRPr="00505541">
              <w:rPr>
                <w:rFonts w:ascii="Arial" w:hAnsi="Arial" w:cs="Arial"/>
                <w:spacing w:val="-5"/>
                <w:sz w:val="18"/>
                <w:szCs w:val="18"/>
              </w:rPr>
              <w:t xml:space="preserve"> </w:t>
            </w:r>
            <w:r w:rsidRPr="00505541">
              <w:rPr>
                <w:rFonts w:ascii="Arial" w:hAnsi="Arial" w:cs="Arial"/>
                <w:sz w:val="18"/>
                <w:szCs w:val="18"/>
              </w:rPr>
              <w:t>Unviable</w:t>
            </w:r>
            <w:r w:rsidRPr="00505541">
              <w:rPr>
                <w:rFonts w:ascii="Arial" w:hAnsi="Arial" w:cs="Arial"/>
                <w:spacing w:val="-3"/>
                <w:sz w:val="18"/>
                <w:szCs w:val="18"/>
              </w:rPr>
              <w:t xml:space="preserve"> </w:t>
            </w:r>
            <w:r w:rsidRPr="00505541">
              <w:rPr>
                <w:rFonts w:ascii="Arial" w:hAnsi="Arial" w:cs="Arial"/>
                <w:sz w:val="18"/>
                <w:szCs w:val="18"/>
              </w:rPr>
              <w:t>Areas</w:t>
            </w:r>
            <w:r w:rsidRPr="00505541">
              <w:rPr>
                <w:rFonts w:ascii="Arial" w:hAnsi="Arial" w:cs="Arial"/>
                <w:spacing w:val="-5"/>
                <w:sz w:val="18"/>
                <w:szCs w:val="18"/>
              </w:rPr>
              <w:t xml:space="preserve">.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tabs>
                <w:tab w:val="left" w:pos="709"/>
                <w:tab w:val="center" w:pos="4536"/>
              </w:tabs>
              <w:ind w:right="-45"/>
              <w:jc w:val="both"/>
              <w:rPr>
                <w:rFonts w:ascii="Arial" w:hAnsi="Arial" w:cs="Arial"/>
                <w:b/>
                <w:sz w:val="18"/>
                <w:szCs w:val="18"/>
              </w:rPr>
            </w:pPr>
            <w:r w:rsidRPr="00505541">
              <w:rPr>
                <w:rFonts w:ascii="Arial" w:hAnsi="Arial" w:cs="Arial"/>
                <w:b/>
                <w:sz w:val="18"/>
                <w:szCs w:val="18"/>
              </w:rPr>
              <w:lastRenderedPageBreak/>
              <w:t>Section 12. Preparation for the conduct of Competitive Bidding.</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4"/>
              </w:numPr>
              <w:tabs>
                <w:tab w:val="left" w:pos="709"/>
                <w:tab w:val="center" w:pos="4536"/>
              </w:tabs>
              <w:ind w:right="-45"/>
              <w:jc w:val="both"/>
              <w:rPr>
                <w:rFonts w:ascii="Arial" w:hAnsi="Arial" w:cs="Arial"/>
                <w:sz w:val="18"/>
                <w:szCs w:val="18"/>
              </w:rPr>
            </w:pPr>
            <w:r w:rsidRPr="00505541">
              <w:rPr>
                <w:rFonts w:ascii="Arial" w:hAnsi="Arial" w:cs="Arial"/>
                <w:b/>
                <w:sz w:val="18"/>
                <w:szCs w:val="18"/>
              </w:rPr>
              <w:tab/>
            </w:r>
            <w:r w:rsidRPr="00505541">
              <w:rPr>
                <w:rFonts w:ascii="Arial" w:hAnsi="Arial" w:cs="Arial"/>
                <w:sz w:val="18"/>
                <w:szCs w:val="18"/>
              </w:rPr>
              <w:t xml:space="preserve">The Bid Documents and Terms of Reference (TOR) shall be submitted by the private DU to the DOE within twenty (20) working days after the date of posting of the Unviable Areas.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tabs>
                <w:tab w:val="left" w:pos="709"/>
                <w:tab w:val="center" w:pos="4536"/>
              </w:tabs>
              <w:ind w:right="-45"/>
              <w:jc w:val="both"/>
              <w:rPr>
                <w:rFonts w:ascii="Arial" w:hAnsi="Arial" w:cs="Arial"/>
                <w:sz w:val="18"/>
                <w:szCs w:val="18"/>
              </w:rPr>
            </w:pPr>
            <w:r w:rsidRPr="00505541">
              <w:rPr>
                <w:rFonts w:ascii="Arial" w:hAnsi="Arial" w:cs="Arial"/>
                <w:sz w:val="18"/>
                <w:szCs w:val="18"/>
              </w:rPr>
              <w:t xml:space="preserve">The ECs, within twenty (20) working days after the date of posting of the Unviable Areas, shall submit the Bid Documents and TOR to the NEA for review and evaluation. Thereafter, the NEA shall endorse the Bid Documents and TOR to the DOE within seven (7) working days.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tabs>
                <w:tab w:val="left" w:pos="709"/>
                <w:tab w:val="center" w:pos="4536"/>
              </w:tabs>
              <w:ind w:right="-45"/>
              <w:jc w:val="both"/>
              <w:rPr>
                <w:rFonts w:ascii="Arial" w:hAnsi="Arial" w:cs="Arial"/>
                <w:sz w:val="18"/>
                <w:szCs w:val="18"/>
              </w:rPr>
            </w:pPr>
            <w:r w:rsidRPr="00505541">
              <w:rPr>
                <w:rFonts w:ascii="Arial" w:hAnsi="Arial" w:cs="Arial"/>
                <w:sz w:val="18"/>
                <w:szCs w:val="18"/>
              </w:rPr>
              <w:t>The DOE, following the existing standards and in accordance with the principles of this Circular, shall approve or disapprove the Bid Documents and the TOR within twenty (20) working days upon receipt of the same from the private DUs and the NEA.</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pStyle w:val="ListParagraph"/>
              <w:numPr>
                <w:ilvl w:val="0"/>
                <w:numId w:val="4"/>
              </w:numPr>
              <w:tabs>
                <w:tab w:val="left" w:pos="709"/>
                <w:tab w:val="center" w:pos="4536"/>
              </w:tabs>
              <w:ind w:right="-45"/>
              <w:jc w:val="both"/>
              <w:rPr>
                <w:rFonts w:ascii="Arial" w:hAnsi="Arial" w:cs="Arial"/>
                <w:sz w:val="18"/>
                <w:szCs w:val="18"/>
              </w:rPr>
            </w:pPr>
            <w:r w:rsidRPr="00505541">
              <w:rPr>
                <w:rFonts w:ascii="Arial" w:hAnsi="Arial" w:cs="Arial"/>
                <w:sz w:val="18"/>
                <w:szCs w:val="18"/>
              </w:rPr>
              <w:t>The TOR shall include the following:</w:t>
            </w:r>
          </w:p>
          <w:p w:rsidR="00505541" w:rsidRPr="00505541" w:rsidRDefault="00505541" w:rsidP="00505541">
            <w:pPr>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Invitation to bid;</w:t>
            </w:r>
          </w:p>
          <w:p w:rsidR="00505541" w:rsidRPr="00505541" w:rsidRDefault="00505541" w:rsidP="00505541">
            <w:pPr>
              <w:pStyle w:val="ListParagraph"/>
              <w:tabs>
                <w:tab w:val="left" w:pos="709"/>
                <w:tab w:val="center" w:pos="4536"/>
              </w:tabs>
              <w:ind w:left="1440" w:right="-45"/>
              <w:jc w:val="bot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Bidding schedule;</w:t>
            </w:r>
          </w:p>
          <w:p w:rsidR="00505541" w:rsidRPr="00505541" w:rsidRDefault="00505541" w:rsidP="00505541">
            <w:pPr>
              <w:tabs>
                <w:tab w:val="left" w:pos="709"/>
                <w:tab w:val="center" w:pos="4536"/>
              </w:tabs>
              <w:ind w:right="-45"/>
              <w:jc w:val="bot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Load Profile;</w:t>
            </w:r>
          </w:p>
          <w:p w:rsidR="00505541" w:rsidRPr="00505541" w:rsidRDefault="00505541" w:rsidP="00505541">
            <w:pPr>
              <w:pStyle w:val="ListParagrap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Demographic profile of the unviable area including the existing electricity provider;</w:t>
            </w:r>
          </w:p>
          <w:p w:rsidR="00505541" w:rsidRPr="00505541" w:rsidRDefault="00505541" w:rsidP="00505541">
            <w:pPr>
              <w:pStyle w:val="ListParagrap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Potential renewable energy resources;</w:t>
            </w:r>
          </w:p>
          <w:p w:rsidR="00505541" w:rsidRPr="00505541" w:rsidRDefault="00505541" w:rsidP="00505541">
            <w:pPr>
              <w:pStyle w:val="ListParagrap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Target date of project commissioning;</w:t>
            </w:r>
          </w:p>
          <w:p w:rsidR="00505541" w:rsidRPr="00505541" w:rsidRDefault="00505541" w:rsidP="00505541">
            <w:pPr>
              <w:pStyle w:val="ListParagrap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Plan</w:t>
            </w:r>
            <w:r w:rsidRPr="00505541">
              <w:rPr>
                <w:rFonts w:ascii="Arial" w:hAnsi="Arial" w:cs="Arial"/>
                <w:spacing w:val="38"/>
                <w:sz w:val="18"/>
                <w:szCs w:val="18"/>
              </w:rPr>
              <w:t xml:space="preserve"> </w:t>
            </w:r>
            <w:r w:rsidRPr="00505541">
              <w:rPr>
                <w:rFonts w:ascii="Arial" w:hAnsi="Arial" w:cs="Arial"/>
                <w:sz w:val="18"/>
                <w:szCs w:val="18"/>
              </w:rPr>
              <w:t>for</w:t>
            </w:r>
            <w:r w:rsidRPr="00505541">
              <w:rPr>
                <w:rFonts w:ascii="Arial" w:hAnsi="Arial" w:cs="Arial"/>
                <w:spacing w:val="41"/>
                <w:sz w:val="18"/>
                <w:szCs w:val="18"/>
              </w:rPr>
              <w:t xml:space="preserve"> </w:t>
            </w:r>
            <w:r w:rsidRPr="00505541">
              <w:rPr>
                <w:rFonts w:ascii="Arial" w:hAnsi="Arial" w:cs="Arial"/>
                <w:sz w:val="18"/>
                <w:szCs w:val="18"/>
              </w:rPr>
              <w:t>compliance</w:t>
            </w:r>
            <w:r w:rsidRPr="00505541">
              <w:rPr>
                <w:rFonts w:ascii="Arial" w:hAnsi="Arial" w:cs="Arial"/>
                <w:spacing w:val="40"/>
                <w:sz w:val="18"/>
                <w:szCs w:val="18"/>
              </w:rPr>
              <w:t xml:space="preserve"> </w:t>
            </w:r>
            <w:r w:rsidRPr="00505541">
              <w:rPr>
                <w:rFonts w:ascii="Arial" w:hAnsi="Arial" w:cs="Arial"/>
                <w:sz w:val="18"/>
                <w:szCs w:val="18"/>
              </w:rPr>
              <w:t>with</w:t>
            </w:r>
            <w:r w:rsidRPr="00505541">
              <w:rPr>
                <w:rFonts w:ascii="Arial" w:hAnsi="Arial" w:cs="Arial"/>
                <w:spacing w:val="40"/>
                <w:sz w:val="18"/>
                <w:szCs w:val="18"/>
              </w:rPr>
              <w:t xml:space="preserve"> </w:t>
            </w:r>
            <w:r w:rsidRPr="00505541">
              <w:rPr>
                <w:rFonts w:ascii="Arial" w:hAnsi="Arial" w:cs="Arial"/>
                <w:sz w:val="18"/>
                <w:szCs w:val="18"/>
              </w:rPr>
              <w:t>the</w:t>
            </w:r>
            <w:r w:rsidRPr="00505541">
              <w:rPr>
                <w:rFonts w:ascii="Arial" w:hAnsi="Arial" w:cs="Arial"/>
                <w:spacing w:val="39"/>
                <w:sz w:val="18"/>
                <w:szCs w:val="18"/>
              </w:rPr>
              <w:t xml:space="preserve"> </w:t>
            </w:r>
            <w:r w:rsidRPr="00505541">
              <w:rPr>
                <w:rFonts w:ascii="Arial" w:hAnsi="Arial" w:cs="Arial"/>
                <w:sz w:val="18"/>
                <w:szCs w:val="18"/>
              </w:rPr>
              <w:t>Philippine</w:t>
            </w:r>
            <w:r w:rsidRPr="00505541">
              <w:rPr>
                <w:rFonts w:ascii="Arial" w:hAnsi="Arial" w:cs="Arial"/>
                <w:spacing w:val="39"/>
                <w:sz w:val="18"/>
                <w:szCs w:val="18"/>
              </w:rPr>
              <w:t xml:space="preserve"> </w:t>
            </w:r>
            <w:r w:rsidRPr="00505541">
              <w:rPr>
                <w:rFonts w:ascii="Arial" w:hAnsi="Arial" w:cs="Arial"/>
                <w:sz w:val="18"/>
                <w:szCs w:val="18"/>
              </w:rPr>
              <w:t>Small</w:t>
            </w:r>
            <w:r w:rsidRPr="00505541">
              <w:rPr>
                <w:rFonts w:ascii="Arial" w:hAnsi="Arial" w:cs="Arial"/>
                <w:spacing w:val="37"/>
                <w:sz w:val="18"/>
                <w:szCs w:val="18"/>
              </w:rPr>
              <w:t xml:space="preserve"> </w:t>
            </w:r>
            <w:r w:rsidRPr="00505541">
              <w:rPr>
                <w:rFonts w:ascii="Arial" w:hAnsi="Arial" w:cs="Arial"/>
                <w:sz w:val="18"/>
                <w:szCs w:val="18"/>
              </w:rPr>
              <w:t>Grid</w:t>
            </w:r>
            <w:r w:rsidRPr="00505541">
              <w:rPr>
                <w:rFonts w:ascii="Arial" w:hAnsi="Arial" w:cs="Arial"/>
                <w:spacing w:val="38"/>
                <w:sz w:val="18"/>
                <w:szCs w:val="18"/>
              </w:rPr>
              <w:t xml:space="preserve"> </w:t>
            </w:r>
            <w:r w:rsidRPr="00505541">
              <w:rPr>
                <w:rFonts w:ascii="Arial" w:hAnsi="Arial" w:cs="Arial"/>
                <w:sz w:val="18"/>
                <w:szCs w:val="18"/>
              </w:rPr>
              <w:t>Guidelines</w:t>
            </w:r>
            <w:r w:rsidRPr="00505541">
              <w:rPr>
                <w:rFonts w:ascii="Arial" w:hAnsi="Arial" w:cs="Arial"/>
                <w:spacing w:val="40"/>
                <w:sz w:val="18"/>
                <w:szCs w:val="18"/>
              </w:rPr>
              <w:t xml:space="preserve"> </w:t>
            </w:r>
            <w:r w:rsidRPr="00505541">
              <w:rPr>
                <w:rFonts w:ascii="Arial" w:hAnsi="Arial" w:cs="Arial"/>
                <w:sz w:val="18"/>
                <w:szCs w:val="18"/>
              </w:rPr>
              <w:t>particularly</w:t>
            </w:r>
            <w:r w:rsidRPr="00505541">
              <w:rPr>
                <w:rFonts w:ascii="Arial" w:hAnsi="Arial" w:cs="Arial"/>
                <w:spacing w:val="35"/>
                <w:sz w:val="18"/>
                <w:szCs w:val="18"/>
              </w:rPr>
              <w:t xml:space="preserve"> </w:t>
            </w:r>
            <w:r w:rsidRPr="00505541">
              <w:rPr>
                <w:rFonts w:ascii="Arial" w:hAnsi="Arial" w:cs="Arial"/>
                <w:sz w:val="18"/>
                <w:szCs w:val="18"/>
              </w:rPr>
              <w:t>N-1;</w:t>
            </w:r>
          </w:p>
          <w:p w:rsidR="00505541" w:rsidRPr="00505541" w:rsidRDefault="00505541" w:rsidP="00505541">
            <w:pPr>
              <w:pStyle w:val="ListParagraph"/>
              <w:rPr>
                <w:rFonts w:ascii="Arial" w:hAnsi="Arial" w:cs="Arial"/>
                <w:sz w:val="18"/>
                <w:szCs w:val="18"/>
              </w:rPr>
            </w:pPr>
          </w:p>
          <w:p w:rsidR="00505541"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Plan for compliance with the Renewable Portfolio Standard Guidelines of Off-grid Areas;</w:t>
            </w:r>
          </w:p>
          <w:p w:rsidR="00505541" w:rsidRPr="00505541" w:rsidRDefault="00505541" w:rsidP="00505541">
            <w:pPr>
              <w:pStyle w:val="ListParagraph"/>
              <w:rPr>
                <w:rFonts w:ascii="Arial" w:hAnsi="Arial" w:cs="Arial"/>
                <w:sz w:val="18"/>
                <w:szCs w:val="18"/>
              </w:rPr>
            </w:pPr>
          </w:p>
          <w:p w:rsidR="00D53A0C" w:rsidRPr="00505541" w:rsidRDefault="00505541" w:rsidP="00505541">
            <w:pPr>
              <w:pStyle w:val="ListParagraph"/>
              <w:numPr>
                <w:ilvl w:val="1"/>
                <w:numId w:val="5"/>
              </w:numPr>
              <w:tabs>
                <w:tab w:val="left" w:pos="709"/>
                <w:tab w:val="center" w:pos="4536"/>
              </w:tabs>
              <w:ind w:right="-45"/>
              <w:jc w:val="both"/>
              <w:rPr>
                <w:rFonts w:ascii="Arial" w:hAnsi="Arial" w:cs="Arial"/>
                <w:sz w:val="18"/>
                <w:szCs w:val="18"/>
              </w:rPr>
            </w:pPr>
            <w:r w:rsidRPr="00505541">
              <w:rPr>
                <w:rFonts w:ascii="Arial" w:hAnsi="Arial" w:cs="Arial"/>
                <w:sz w:val="18"/>
                <w:szCs w:val="18"/>
              </w:rPr>
              <w:t>Draft QSC in accordance with the template herein provided.</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ind w:right="-45"/>
              <w:rPr>
                <w:rFonts w:ascii="Arial" w:hAnsi="Arial" w:cs="Arial"/>
                <w:b/>
                <w:sz w:val="18"/>
                <w:szCs w:val="18"/>
              </w:rPr>
            </w:pPr>
            <w:r w:rsidRPr="00505541">
              <w:rPr>
                <w:rFonts w:ascii="Arial" w:hAnsi="Arial" w:cs="Arial"/>
                <w:b/>
                <w:sz w:val="18"/>
                <w:szCs w:val="18"/>
              </w:rPr>
              <w:t>Section 13. Bidding.</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pStyle w:val="ListParagraph"/>
              <w:numPr>
                <w:ilvl w:val="0"/>
                <w:numId w:val="6"/>
              </w:numPr>
              <w:ind w:right="-45"/>
              <w:jc w:val="both"/>
              <w:rPr>
                <w:rFonts w:ascii="Arial" w:hAnsi="Arial" w:cs="Arial"/>
                <w:b/>
                <w:sz w:val="18"/>
                <w:szCs w:val="18"/>
              </w:rPr>
            </w:pP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invitation to bid</w:t>
            </w:r>
            <w:r w:rsidRPr="00505541">
              <w:rPr>
                <w:rFonts w:ascii="Arial" w:hAnsi="Arial" w:cs="Arial"/>
                <w:spacing w:val="9"/>
                <w:sz w:val="18"/>
                <w:szCs w:val="18"/>
              </w:rPr>
              <w:t xml:space="preserve"> </w:t>
            </w:r>
            <w:r w:rsidRPr="00505541">
              <w:rPr>
                <w:rFonts w:ascii="Arial" w:hAnsi="Arial" w:cs="Arial"/>
                <w:sz w:val="18"/>
                <w:szCs w:val="18"/>
              </w:rPr>
              <w:t>shall be:</w:t>
            </w:r>
          </w:p>
          <w:p w:rsidR="00505541" w:rsidRPr="00505541" w:rsidRDefault="00505541" w:rsidP="00505541">
            <w:pPr>
              <w:pStyle w:val="ListParagraph"/>
              <w:numPr>
                <w:ilvl w:val="1"/>
                <w:numId w:val="6"/>
              </w:numPr>
              <w:ind w:right="-45"/>
              <w:jc w:val="both"/>
              <w:rPr>
                <w:rFonts w:ascii="Arial" w:hAnsi="Arial" w:cs="Arial"/>
                <w:b/>
                <w:sz w:val="18"/>
                <w:szCs w:val="18"/>
              </w:rPr>
            </w:pPr>
            <w:r w:rsidRPr="00505541">
              <w:rPr>
                <w:rFonts w:ascii="Arial" w:hAnsi="Arial" w:cs="Arial"/>
                <w:sz w:val="18"/>
                <w:szCs w:val="18"/>
              </w:rPr>
              <w:lastRenderedPageBreak/>
              <w:t>Advertised by the concerned DU</w:t>
            </w:r>
            <w:r w:rsidRPr="00505541">
              <w:rPr>
                <w:rFonts w:ascii="Arial" w:hAnsi="Arial" w:cs="Arial"/>
                <w:spacing w:val="10"/>
                <w:sz w:val="18"/>
                <w:szCs w:val="18"/>
              </w:rPr>
              <w:t xml:space="preserve"> </w:t>
            </w:r>
            <w:r w:rsidRPr="00505541">
              <w:rPr>
                <w:rFonts w:ascii="Arial" w:hAnsi="Arial" w:cs="Arial"/>
                <w:sz w:val="18"/>
                <w:szCs w:val="18"/>
              </w:rPr>
              <w:t>at least once in</w:t>
            </w:r>
            <w:r w:rsidRPr="00505541">
              <w:rPr>
                <w:rFonts w:ascii="Arial" w:hAnsi="Arial" w:cs="Arial"/>
                <w:spacing w:val="9"/>
                <w:sz w:val="18"/>
                <w:szCs w:val="18"/>
              </w:rPr>
              <w:t xml:space="preserve"> </w:t>
            </w:r>
            <w:r w:rsidRPr="00505541">
              <w:rPr>
                <w:rFonts w:ascii="Arial" w:hAnsi="Arial" w:cs="Arial"/>
                <w:sz w:val="18"/>
                <w:szCs w:val="18"/>
              </w:rPr>
              <w:t>a</w:t>
            </w:r>
            <w:r w:rsidRPr="00505541">
              <w:rPr>
                <w:rFonts w:ascii="Arial" w:hAnsi="Arial" w:cs="Arial"/>
                <w:spacing w:val="10"/>
                <w:sz w:val="18"/>
                <w:szCs w:val="18"/>
              </w:rPr>
              <w:t xml:space="preserve"> </w:t>
            </w:r>
            <w:r w:rsidRPr="00505541">
              <w:rPr>
                <w:rFonts w:ascii="Arial" w:hAnsi="Arial" w:cs="Arial"/>
                <w:sz w:val="18"/>
                <w:szCs w:val="18"/>
              </w:rPr>
              <w:t>newspaper</w:t>
            </w:r>
            <w:r w:rsidRPr="00505541">
              <w:rPr>
                <w:rFonts w:ascii="Arial" w:hAnsi="Arial" w:cs="Arial"/>
                <w:spacing w:val="9"/>
                <w:sz w:val="18"/>
                <w:szCs w:val="18"/>
              </w:rPr>
              <w:t xml:space="preserve"> </w:t>
            </w:r>
            <w:r w:rsidRPr="00505541">
              <w:rPr>
                <w:rFonts w:ascii="Arial" w:hAnsi="Arial" w:cs="Arial"/>
                <w:sz w:val="18"/>
                <w:szCs w:val="18"/>
              </w:rPr>
              <w:t>of</w:t>
            </w:r>
            <w:r w:rsidRPr="00505541">
              <w:rPr>
                <w:rFonts w:ascii="Arial" w:hAnsi="Arial" w:cs="Arial"/>
                <w:spacing w:val="5"/>
                <w:sz w:val="18"/>
                <w:szCs w:val="18"/>
              </w:rPr>
              <w:t xml:space="preserve"> </w:t>
            </w:r>
            <w:r w:rsidRPr="00505541">
              <w:rPr>
                <w:rFonts w:ascii="Arial" w:hAnsi="Arial" w:cs="Arial"/>
                <w:sz w:val="18"/>
                <w:szCs w:val="18"/>
              </w:rPr>
              <w:t>general circulation and local newspaper;</w:t>
            </w:r>
          </w:p>
          <w:p w:rsidR="00505541" w:rsidRPr="00505541" w:rsidRDefault="00505541" w:rsidP="00505541">
            <w:pPr>
              <w:pStyle w:val="ListParagraph"/>
              <w:numPr>
                <w:ilvl w:val="1"/>
                <w:numId w:val="6"/>
              </w:numPr>
              <w:ind w:right="-45"/>
              <w:jc w:val="both"/>
              <w:rPr>
                <w:rFonts w:ascii="Arial" w:hAnsi="Arial" w:cs="Arial"/>
                <w:b/>
                <w:sz w:val="18"/>
                <w:szCs w:val="18"/>
              </w:rPr>
            </w:pPr>
            <w:r w:rsidRPr="00505541">
              <w:rPr>
                <w:rFonts w:ascii="Arial" w:hAnsi="Arial" w:cs="Arial"/>
                <w:sz w:val="18"/>
                <w:szCs w:val="18"/>
              </w:rPr>
              <w:t>Published</w:t>
            </w:r>
            <w:r w:rsidRPr="00505541">
              <w:rPr>
                <w:rFonts w:ascii="Arial" w:hAnsi="Arial" w:cs="Arial"/>
                <w:spacing w:val="6"/>
                <w:sz w:val="18"/>
                <w:szCs w:val="18"/>
              </w:rPr>
              <w:t xml:space="preserve"> continuously </w:t>
            </w:r>
            <w:r w:rsidRPr="00505541">
              <w:rPr>
                <w:rFonts w:ascii="Arial" w:hAnsi="Arial" w:cs="Arial"/>
                <w:sz w:val="18"/>
                <w:szCs w:val="18"/>
              </w:rPr>
              <w:t>in the</w:t>
            </w:r>
            <w:r w:rsidRPr="00505541">
              <w:rPr>
                <w:rFonts w:ascii="Arial" w:hAnsi="Arial" w:cs="Arial"/>
                <w:spacing w:val="10"/>
                <w:sz w:val="18"/>
                <w:szCs w:val="18"/>
              </w:rPr>
              <w:t xml:space="preserve"> </w:t>
            </w:r>
            <w:r w:rsidRPr="00505541">
              <w:rPr>
                <w:rFonts w:ascii="Arial" w:hAnsi="Arial" w:cs="Arial"/>
                <w:sz w:val="18"/>
                <w:szCs w:val="18"/>
              </w:rPr>
              <w:t>website</w:t>
            </w:r>
            <w:r w:rsidRPr="00505541">
              <w:rPr>
                <w:rFonts w:ascii="Arial" w:hAnsi="Arial" w:cs="Arial"/>
                <w:spacing w:val="11"/>
                <w:sz w:val="18"/>
                <w:szCs w:val="18"/>
              </w:rPr>
              <w:t xml:space="preserve"> </w:t>
            </w:r>
            <w:r w:rsidRPr="00505541">
              <w:rPr>
                <w:rFonts w:ascii="Arial" w:hAnsi="Arial" w:cs="Arial"/>
                <w:sz w:val="18"/>
                <w:szCs w:val="18"/>
              </w:rPr>
              <w:t>of</w:t>
            </w:r>
            <w:r w:rsidRPr="00505541">
              <w:rPr>
                <w:rFonts w:ascii="Arial" w:hAnsi="Arial" w:cs="Arial"/>
                <w:spacing w:val="10"/>
                <w:sz w:val="18"/>
                <w:szCs w:val="18"/>
              </w:rPr>
              <w:t xml:space="preserve"> </w:t>
            </w: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DOE,</w:t>
            </w:r>
            <w:r w:rsidRPr="00505541">
              <w:rPr>
                <w:rFonts w:ascii="Arial" w:hAnsi="Arial" w:cs="Arial"/>
                <w:spacing w:val="7"/>
                <w:sz w:val="18"/>
                <w:szCs w:val="18"/>
              </w:rPr>
              <w:t xml:space="preserve"> </w:t>
            </w:r>
            <w:r w:rsidRPr="00505541">
              <w:rPr>
                <w:rFonts w:ascii="Arial" w:hAnsi="Arial" w:cs="Arial"/>
                <w:sz w:val="18"/>
                <w:szCs w:val="18"/>
              </w:rPr>
              <w:t>NEA</w:t>
            </w:r>
            <w:r w:rsidRPr="00505541">
              <w:rPr>
                <w:rFonts w:ascii="Arial" w:hAnsi="Arial" w:cs="Arial"/>
                <w:spacing w:val="10"/>
                <w:sz w:val="18"/>
                <w:szCs w:val="18"/>
              </w:rPr>
              <w:t xml:space="preserve"> </w:t>
            </w:r>
            <w:r w:rsidRPr="00505541">
              <w:rPr>
                <w:rFonts w:ascii="Arial" w:hAnsi="Arial" w:cs="Arial"/>
                <w:sz w:val="18"/>
                <w:szCs w:val="18"/>
              </w:rPr>
              <w:t>and the concerned DU for fifteen (15) consecutive calendar days;</w:t>
            </w:r>
          </w:p>
          <w:p w:rsidR="00D53A0C" w:rsidRPr="00505541" w:rsidRDefault="00505541" w:rsidP="000F7761">
            <w:pPr>
              <w:pStyle w:val="ListParagraph"/>
              <w:numPr>
                <w:ilvl w:val="1"/>
                <w:numId w:val="6"/>
              </w:numPr>
              <w:ind w:right="-45"/>
              <w:jc w:val="both"/>
              <w:rPr>
                <w:rFonts w:ascii="Arial" w:hAnsi="Arial" w:cs="Arial"/>
                <w:b/>
                <w:sz w:val="18"/>
                <w:szCs w:val="18"/>
              </w:rPr>
            </w:pPr>
            <w:r w:rsidRPr="00505541">
              <w:rPr>
                <w:rFonts w:ascii="Arial" w:hAnsi="Arial" w:cs="Arial"/>
                <w:sz w:val="18"/>
                <w:szCs w:val="18"/>
              </w:rPr>
              <w:t>Posted at any conspicuous</w:t>
            </w:r>
            <w:r w:rsidRPr="00505541">
              <w:rPr>
                <w:rFonts w:ascii="Arial" w:hAnsi="Arial" w:cs="Arial"/>
                <w:spacing w:val="11"/>
                <w:sz w:val="18"/>
                <w:szCs w:val="18"/>
              </w:rPr>
              <w:t xml:space="preserve"> </w:t>
            </w:r>
            <w:r w:rsidRPr="00505541">
              <w:rPr>
                <w:rFonts w:ascii="Arial" w:hAnsi="Arial" w:cs="Arial"/>
                <w:sz w:val="18"/>
                <w:szCs w:val="18"/>
              </w:rPr>
              <w:t>places</w:t>
            </w:r>
            <w:r w:rsidRPr="00505541">
              <w:rPr>
                <w:rFonts w:ascii="Arial" w:hAnsi="Arial" w:cs="Arial"/>
                <w:spacing w:val="9"/>
                <w:sz w:val="18"/>
                <w:szCs w:val="18"/>
              </w:rPr>
              <w:t xml:space="preserve"> </w:t>
            </w:r>
            <w:r w:rsidRPr="00505541">
              <w:rPr>
                <w:rFonts w:ascii="Arial" w:hAnsi="Arial" w:cs="Arial"/>
                <w:sz w:val="18"/>
                <w:szCs w:val="18"/>
              </w:rPr>
              <w:t>within</w:t>
            </w:r>
            <w:r w:rsidRPr="00505541">
              <w:rPr>
                <w:rFonts w:ascii="Arial" w:hAnsi="Arial" w:cs="Arial"/>
                <w:spacing w:val="11"/>
                <w:sz w:val="18"/>
                <w:szCs w:val="18"/>
              </w:rPr>
              <w:t xml:space="preserve"> </w:t>
            </w:r>
            <w:r w:rsidRPr="00505541">
              <w:rPr>
                <w:rFonts w:ascii="Arial" w:hAnsi="Arial" w:cs="Arial"/>
                <w:sz w:val="18"/>
                <w:szCs w:val="18"/>
              </w:rPr>
              <w:t>the</w:t>
            </w:r>
            <w:r w:rsidRPr="00505541">
              <w:rPr>
                <w:rFonts w:ascii="Arial" w:hAnsi="Arial" w:cs="Arial"/>
                <w:spacing w:val="11"/>
                <w:sz w:val="18"/>
                <w:szCs w:val="18"/>
              </w:rPr>
              <w:t xml:space="preserve"> </w:t>
            </w:r>
            <w:r w:rsidRPr="00505541">
              <w:rPr>
                <w:rFonts w:ascii="Arial" w:hAnsi="Arial" w:cs="Arial"/>
                <w:sz w:val="18"/>
                <w:szCs w:val="18"/>
              </w:rPr>
              <w:t>concerned EC’s</w:t>
            </w:r>
            <w:r w:rsidRPr="00505541">
              <w:rPr>
                <w:rFonts w:ascii="Arial" w:hAnsi="Arial" w:cs="Arial"/>
                <w:spacing w:val="9"/>
                <w:sz w:val="18"/>
                <w:szCs w:val="18"/>
              </w:rPr>
              <w:t xml:space="preserve"> </w:t>
            </w:r>
            <w:r w:rsidRPr="00505541">
              <w:rPr>
                <w:rFonts w:ascii="Arial" w:hAnsi="Arial" w:cs="Arial"/>
                <w:sz w:val="18"/>
                <w:szCs w:val="18"/>
              </w:rPr>
              <w:t>franchise area for fifteen (15) consecutive calendar days upon publication.</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ind w:left="720" w:right="-45"/>
              <w:jc w:val="both"/>
              <w:rPr>
                <w:rFonts w:ascii="Arial" w:hAnsi="Arial" w:cs="Arial"/>
                <w:sz w:val="18"/>
                <w:szCs w:val="18"/>
              </w:rPr>
            </w:pPr>
            <w:r w:rsidRPr="00505541">
              <w:rPr>
                <w:rFonts w:ascii="Arial" w:hAnsi="Arial" w:cs="Arial"/>
                <w:sz w:val="18"/>
                <w:szCs w:val="18"/>
              </w:rPr>
              <w:lastRenderedPageBreak/>
              <w:t>In case the DU fails to conduct the Competitive Bidding for QTP within twenty (20) working days from the declaration of the DOE of the Unviable Areas, the DOE shall conduct the Competitive Bidding.</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b/>
                <w:sz w:val="18"/>
                <w:szCs w:val="18"/>
              </w:rPr>
            </w:pPr>
            <w:r w:rsidRPr="00505541">
              <w:rPr>
                <w:rFonts w:ascii="Arial" w:hAnsi="Arial" w:cs="Arial"/>
                <w:sz w:val="18"/>
                <w:szCs w:val="18"/>
              </w:rPr>
              <w:t>A QTP proponent shall submit its bid proposal on or before the date indicated in the</w:t>
            </w:r>
            <w:r w:rsidRPr="00505541">
              <w:rPr>
                <w:rFonts w:ascii="Arial" w:hAnsi="Arial" w:cs="Arial"/>
                <w:spacing w:val="-4"/>
                <w:sz w:val="18"/>
                <w:szCs w:val="18"/>
              </w:rPr>
              <w:t xml:space="preserve"> </w:t>
            </w:r>
            <w:r w:rsidRPr="00505541">
              <w:rPr>
                <w:rFonts w:ascii="Arial" w:hAnsi="Arial" w:cs="Arial"/>
                <w:sz w:val="18"/>
                <w:szCs w:val="18"/>
              </w:rPr>
              <w:t>Invitation to</w:t>
            </w:r>
            <w:r w:rsidRPr="00505541">
              <w:rPr>
                <w:rFonts w:ascii="Arial" w:hAnsi="Arial" w:cs="Arial"/>
                <w:spacing w:val="-4"/>
                <w:sz w:val="18"/>
                <w:szCs w:val="18"/>
              </w:rPr>
              <w:t xml:space="preserve"> </w:t>
            </w:r>
            <w:r w:rsidRPr="00505541">
              <w:rPr>
                <w:rFonts w:ascii="Arial" w:hAnsi="Arial" w:cs="Arial"/>
                <w:sz w:val="18"/>
                <w:szCs w:val="18"/>
              </w:rPr>
              <w:t>Bid,</w:t>
            </w:r>
            <w:r w:rsidRPr="00505541">
              <w:rPr>
                <w:rFonts w:ascii="Arial" w:hAnsi="Arial" w:cs="Arial"/>
                <w:spacing w:val="-3"/>
                <w:sz w:val="18"/>
                <w:szCs w:val="18"/>
              </w:rPr>
              <w:t xml:space="preserve"> </w:t>
            </w:r>
            <w:r w:rsidRPr="00505541">
              <w:rPr>
                <w:rFonts w:ascii="Arial" w:hAnsi="Arial" w:cs="Arial"/>
                <w:sz w:val="18"/>
                <w:szCs w:val="18"/>
              </w:rPr>
              <w:t>which</w:t>
            </w:r>
            <w:r w:rsidRPr="00505541">
              <w:rPr>
                <w:rFonts w:ascii="Arial" w:hAnsi="Arial" w:cs="Arial"/>
                <w:spacing w:val="-4"/>
                <w:sz w:val="18"/>
                <w:szCs w:val="18"/>
              </w:rPr>
              <w:t xml:space="preserve"> </w:t>
            </w:r>
            <w:r w:rsidRPr="00505541">
              <w:rPr>
                <w:rFonts w:ascii="Arial" w:hAnsi="Arial" w:cs="Arial"/>
                <w:sz w:val="18"/>
                <w:szCs w:val="18"/>
              </w:rPr>
              <w:t>must</w:t>
            </w:r>
            <w:r w:rsidRPr="00505541">
              <w:rPr>
                <w:rFonts w:ascii="Arial" w:hAnsi="Arial" w:cs="Arial"/>
                <w:spacing w:val="-2"/>
                <w:sz w:val="18"/>
                <w:szCs w:val="18"/>
              </w:rPr>
              <w:t xml:space="preserve"> </w:t>
            </w:r>
            <w:r w:rsidRPr="00505541">
              <w:rPr>
                <w:rFonts w:ascii="Arial" w:hAnsi="Arial" w:cs="Arial"/>
                <w:sz w:val="18"/>
                <w:szCs w:val="18"/>
              </w:rPr>
              <w:t>not</w:t>
            </w:r>
            <w:r w:rsidRPr="00505541">
              <w:rPr>
                <w:rFonts w:ascii="Arial" w:hAnsi="Arial" w:cs="Arial"/>
                <w:spacing w:val="-2"/>
                <w:sz w:val="18"/>
                <w:szCs w:val="18"/>
              </w:rPr>
              <w:t xml:space="preserve"> </w:t>
            </w:r>
            <w:r w:rsidRPr="00505541">
              <w:rPr>
                <w:rFonts w:ascii="Arial" w:hAnsi="Arial" w:cs="Arial"/>
                <w:sz w:val="18"/>
                <w:szCs w:val="18"/>
              </w:rPr>
              <w:t>be</w:t>
            </w:r>
            <w:r w:rsidRPr="00505541">
              <w:rPr>
                <w:rFonts w:ascii="Arial" w:hAnsi="Arial" w:cs="Arial"/>
                <w:spacing w:val="-6"/>
                <w:sz w:val="18"/>
                <w:szCs w:val="18"/>
              </w:rPr>
              <w:t xml:space="preserve"> </w:t>
            </w:r>
            <w:r w:rsidRPr="00505541">
              <w:rPr>
                <w:rFonts w:ascii="Arial" w:hAnsi="Arial" w:cs="Arial"/>
                <w:sz w:val="18"/>
                <w:szCs w:val="18"/>
              </w:rPr>
              <w:t>later</w:t>
            </w:r>
            <w:r w:rsidRPr="00505541">
              <w:rPr>
                <w:rFonts w:ascii="Arial" w:hAnsi="Arial" w:cs="Arial"/>
                <w:spacing w:val="-4"/>
                <w:sz w:val="18"/>
                <w:szCs w:val="18"/>
              </w:rPr>
              <w:t xml:space="preserve"> </w:t>
            </w:r>
            <w:r w:rsidRPr="00505541">
              <w:rPr>
                <w:rFonts w:ascii="Arial" w:hAnsi="Arial" w:cs="Arial"/>
                <w:sz w:val="18"/>
                <w:szCs w:val="18"/>
              </w:rPr>
              <w:t>than</w:t>
            </w:r>
            <w:r w:rsidRPr="00505541">
              <w:rPr>
                <w:rFonts w:ascii="Arial" w:hAnsi="Arial" w:cs="Arial"/>
                <w:spacing w:val="-5"/>
                <w:sz w:val="18"/>
                <w:szCs w:val="18"/>
              </w:rPr>
              <w:t xml:space="preserve"> </w:t>
            </w:r>
            <w:r w:rsidRPr="00505541">
              <w:rPr>
                <w:rFonts w:ascii="Arial" w:hAnsi="Arial" w:cs="Arial"/>
                <w:sz w:val="18"/>
                <w:szCs w:val="18"/>
              </w:rPr>
              <w:t>sixty</w:t>
            </w:r>
            <w:r w:rsidRPr="00505541">
              <w:rPr>
                <w:rFonts w:ascii="Arial" w:hAnsi="Arial" w:cs="Arial"/>
                <w:spacing w:val="-5"/>
                <w:sz w:val="18"/>
                <w:szCs w:val="18"/>
              </w:rPr>
              <w:t xml:space="preserve"> </w:t>
            </w:r>
            <w:r w:rsidRPr="00505541">
              <w:rPr>
                <w:rFonts w:ascii="Arial" w:hAnsi="Arial" w:cs="Arial"/>
                <w:sz w:val="18"/>
                <w:szCs w:val="18"/>
              </w:rPr>
              <w:t>(60)</w:t>
            </w:r>
            <w:r w:rsidRPr="00505541">
              <w:rPr>
                <w:rFonts w:ascii="Arial" w:hAnsi="Arial" w:cs="Arial"/>
                <w:spacing w:val="-4"/>
                <w:sz w:val="18"/>
                <w:szCs w:val="18"/>
              </w:rPr>
              <w:t xml:space="preserve"> working </w:t>
            </w:r>
            <w:r w:rsidRPr="00505541">
              <w:rPr>
                <w:rFonts w:ascii="Arial" w:hAnsi="Arial" w:cs="Arial"/>
                <w:sz w:val="18"/>
                <w:szCs w:val="18"/>
              </w:rPr>
              <w:t>days</w:t>
            </w:r>
            <w:r w:rsidRPr="00505541">
              <w:rPr>
                <w:rFonts w:ascii="Arial" w:hAnsi="Arial" w:cs="Arial"/>
                <w:spacing w:val="-1"/>
                <w:sz w:val="18"/>
                <w:szCs w:val="18"/>
              </w:rPr>
              <w:t xml:space="preserve"> </w:t>
            </w:r>
            <w:r w:rsidRPr="00505541">
              <w:rPr>
                <w:rFonts w:ascii="Arial" w:hAnsi="Arial" w:cs="Arial"/>
                <w:sz w:val="18"/>
                <w:szCs w:val="18"/>
              </w:rPr>
              <w:t>from</w:t>
            </w:r>
            <w:r w:rsidRPr="00505541">
              <w:rPr>
                <w:rFonts w:ascii="Arial" w:hAnsi="Arial" w:cs="Arial"/>
                <w:spacing w:val="-4"/>
                <w:sz w:val="18"/>
                <w:szCs w:val="18"/>
              </w:rPr>
              <w:t xml:space="preserve"> </w:t>
            </w:r>
            <w:r w:rsidRPr="00505541">
              <w:rPr>
                <w:rFonts w:ascii="Arial" w:hAnsi="Arial" w:cs="Arial"/>
                <w:sz w:val="18"/>
                <w:szCs w:val="18"/>
              </w:rPr>
              <w:t>the</w:t>
            </w:r>
            <w:r w:rsidRPr="00505541">
              <w:rPr>
                <w:rFonts w:ascii="Arial" w:hAnsi="Arial" w:cs="Arial"/>
                <w:spacing w:val="-3"/>
                <w:sz w:val="18"/>
                <w:szCs w:val="18"/>
              </w:rPr>
              <w:t xml:space="preserve"> </w:t>
            </w:r>
            <w:r w:rsidRPr="00505541">
              <w:rPr>
                <w:rFonts w:ascii="Arial" w:hAnsi="Arial" w:cs="Arial"/>
                <w:sz w:val="18"/>
                <w:szCs w:val="18"/>
              </w:rPr>
              <w:t>publication</w:t>
            </w:r>
            <w:r w:rsidRPr="00505541">
              <w:rPr>
                <w:rFonts w:ascii="Arial" w:hAnsi="Arial" w:cs="Arial"/>
                <w:spacing w:val="-3"/>
                <w:sz w:val="18"/>
                <w:szCs w:val="18"/>
              </w:rPr>
              <w:t xml:space="preserve"> </w:t>
            </w:r>
            <w:r w:rsidRPr="00505541">
              <w:rPr>
                <w:rFonts w:ascii="Arial" w:hAnsi="Arial" w:cs="Arial"/>
                <w:sz w:val="18"/>
                <w:szCs w:val="18"/>
              </w:rPr>
              <w:t>and</w:t>
            </w:r>
            <w:r w:rsidRPr="00505541">
              <w:rPr>
                <w:rFonts w:ascii="Arial" w:hAnsi="Arial" w:cs="Arial"/>
                <w:spacing w:val="-5"/>
                <w:sz w:val="18"/>
                <w:szCs w:val="18"/>
              </w:rPr>
              <w:t xml:space="preserve"> </w:t>
            </w:r>
            <w:r w:rsidRPr="00505541">
              <w:rPr>
                <w:rFonts w:ascii="Arial" w:hAnsi="Arial" w:cs="Arial"/>
                <w:sz w:val="18"/>
                <w:szCs w:val="18"/>
              </w:rPr>
              <w:t>posting</w:t>
            </w:r>
            <w:r w:rsidRPr="00505541">
              <w:rPr>
                <w:rFonts w:ascii="Arial" w:hAnsi="Arial" w:cs="Arial"/>
                <w:spacing w:val="-1"/>
                <w:sz w:val="18"/>
                <w:szCs w:val="18"/>
              </w:rPr>
              <w:t xml:space="preserve"> </w:t>
            </w:r>
            <w:r w:rsidRPr="00505541">
              <w:rPr>
                <w:rFonts w:ascii="Arial" w:hAnsi="Arial" w:cs="Arial"/>
                <w:sz w:val="18"/>
                <w:szCs w:val="18"/>
              </w:rPr>
              <w:t>of the Invitation to Bid.</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ind w:right="-45"/>
              <w:jc w:val="both"/>
              <w:rPr>
                <w:rFonts w:ascii="Arial" w:hAnsi="Arial" w:cs="Arial"/>
                <w:b/>
                <w:sz w:val="18"/>
                <w:szCs w:val="18"/>
              </w:rPr>
            </w:pPr>
            <w:r w:rsidRPr="00505541">
              <w:rPr>
                <w:rFonts w:ascii="Arial" w:hAnsi="Arial" w:cs="Arial"/>
                <w:sz w:val="18"/>
                <w:szCs w:val="18"/>
              </w:rPr>
              <w:t>A QTP proponent may submit a nomination for QTP operation in its area of interest not covered by a Competitive Bidding process, which shall be subjected to Price Challenge.</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b/>
                <w:sz w:val="18"/>
                <w:szCs w:val="18"/>
              </w:rPr>
            </w:pPr>
            <w:r w:rsidRPr="00505541">
              <w:rPr>
                <w:rFonts w:ascii="Arial" w:hAnsi="Arial" w:cs="Arial"/>
                <w:sz w:val="18"/>
                <w:szCs w:val="18"/>
              </w:rPr>
              <w:t>A</w:t>
            </w:r>
            <w:r w:rsidRPr="00505541">
              <w:rPr>
                <w:rFonts w:ascii="Arial" w:hAnsi="Arial" w:cs="Arial"/>
                <w:spacing w:val="-4"/>
                <w:sz w:val="18"/>
                <w:szCs w:val="18"/>
              </w:rPr>
              <w:t xml:space="preserve"> </w:t>
            </w:r>
            <w:r w:rsidRPr="00505541">
              <w:rPr>
                <w:rFonts w:ascii="Arial" w:hAnsi="Arial" w:cs="Arial"/>
                <w:sz w:val="18"/>
                <w:szCs w:val="18"/>
              </w:rPr>
              <w:t>bid</w:t>
            </w:r>
            <w:r w:rsidRPr="00505541">
              <w:rPr>
                <w:rFonts w:ascii="Arial" w:hAnsi="Arial" w:cs="Arial"/>
                <w:spacing w:val="-3"/>
                <w:sz w:val="18"/>
                <w:szCs w:val="18"/>
              </w:rPr>
              <w:t xml:space="preserve"> </w:t>
            </w:r>
            <w:r w:rsidRPr="00505541">
              <w:rPr>
                <w:rFonts w:ascii="Arial" w:hAnsi="Arial" w:cs="Arial"/>
                <w:sz w:val="18"/>
                <w:szCs w:val="18"/>
              </w:rPr>
              <w:t>that</w:t>
            </w:r>
            <w:r w:rsidRPr="00505541">
              <w:rPr>
                <w:rFonts w:ascii="Arial" w:hAnsi="Arial" w:cs="Arial"/>
                <w:spacing w:val="-4"/>
                <w:sz w:val="18"/>
                <w:szCs w:val="18"/>
              </w:rPr>
              <w:t xml:space="preserve"> </w:t>
            </w:r>
            <w:r w:rsidRPr="00505541">
              <w:rPr>
                <w:rFonts w:ascii="Arial" w:hAnsi="Arial" w:cs="Arial"/>
                <w:sz w:val="18"/>
                <w:szCs w:val="18"/>
              </w:rPr>
              <w:t>fails</w:t>
            </w:r>
            <w:r w:rsidRPr="00505541">
              <w:rPr>
                <w:rFonts w:ascii="Arial" w:hAnsi="Arial" w:cs="Arial"/>
                <w:spacing w:val="-5"/>
                <w:sz w:val="18"/>
                <w:szCs w:val="18"/>
              </w:rPr>
              <w:t xml:space="preserve"> </w:t>
            </w:r>
            <w:r w:rsidRPr="00505541">
              <w:rPr>
                <w:rFonts w:ascii="Arial" w:hAnsi="Arial" w:cs="Arial"/>
                <w:sz w:val="18"/>
                <w:szCs w:val="18"/>
              </w:rPr>
              <w:t>to</w:t>
            </w:r>
            <w:r w:rsidRPr="00505541">
              <w:rPr>
                <w:rFonts w:ascii="Arial" w:hAnsi="Arial" w:cs="Arial"/>
                <w:spacing w:val="-8"/>
                <w:sz w:val="18"/>
                <w:szCs w:val="18"/>
              </w:rPr>
              <w:t xml:space="preserve"> </w:t>
            </w:r>
            <w:r w:rsidRPr="00505541">
              <w:rPr>
                <w:rFonts w:ascii="Arial" w:hAnsi="Arial" w:cs="Arial"/>
                <w:sz w:val="18"/>
                <w:szCs w:val="18"/>
              </w:rPr>
              <w:t>meet</w:t>
            </w:r>
            <w:r w:rsidRPr="00505541">
              <w:rPr>
                <w:rFonts w:ascii="Arial" w:hAnsi="Arial" w:cs="Arial"/>
                <w:spacing w:val="-4"/>
                <w:sz w:val="18"/>
                <w:szCs w:val="18"/>
              </w:rPr>
              <w:t xml:space="preserve"> </w:t>
            </w:r>
            <w:r w:rsidRPr="00505541">
              <w:rPr>
                <w:rFonts w:ascii="Arial" w:hAnsi="Arial" w:cs="Arial"/>
                <w:sz w:val="18"/>
                <w:szCs w:val="18"/>
              </w:rPr>
              <w:t>all</w:t>
            </w:r>
            <w:r w:rsidRPr="00505541">
              <w:rPr>
                <w:rFonts w:ascii="Arial" w:hAnsi="Arial" w:cs="Arial"/>
                <w:spacing w:val="-5"/>
                <w:sz w:val="18"/>
                <w:szCs w:val="18"/>
              </w:rPr>
              <w:t xml:space="preserve"> </w:t>
            </w:r>
            <w:r w:rsidRPr="00505541">
              <w:rPr>
                <w:rFonts w:ascii="Arial" w:hAnsi="Arial" w:cs="Arial"/>
                <w:sz w:val="18"/>
                <w:szCs w:val="18"/>
              </w:rPr>
              <w:t>requirements</w:t>
            </w:r>
            <w:r w:rsidRPr="00505541">
              <w:rPr>
                <w:rFonts w:ascii="Arial" w:hAnsi="Arial" w:cs="Arial"/>
                <w:spacing w:val="-3"/>
                <w:sz w:val="18"/>
                <w:szCs w:val="18"/>
              </w:rPr>
              <w:t xml:space="preserve"> </w:t>
            </w:r>
            <w:r w:rsidRPr="00505541">
              <w:rPr>
                <w:rFonts w:ascii="Arial" w:hAnsi="Arial" w:cs="Arial"/>
                <w:sz w:val="18"/>
                <w:szCs w:val="18"/>
              </w:rPr>
              <w:t>in</w:t>
            </w:r>
            <w:r w:rsidRPr="00505541">
              <w:rPr>
                <w:rFonts w:ascii="Arial" w:hAnsi="Arial" w:cs="Arial"/>
                <w:spacing w:val="-5"/>
                <w:sz w:val="18"/>
                <w:szCs w:val="18"/>
              </w:rPr>
              <w:t xml:space="preserve"> </w:t>
            </w: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Invitation</w:t>
            </w:r>
            <w:r w:rsidRPr="00505541">
              <w:rPr>
                <w:rFonts w:ascii="Arial" w:hAnsi="Arial" w:cs="Arial"/>
                <w:spacing w:val="-3"/>
                <w:sz w:val="18"/>
                <w:szCs w:val="18"/>
              </w:rPr>
              <w:t xml:space="preserve"> </w:t>
            </w:r>
            <w:r w:rsidRPr="00505541">
              <w:rPr>
                <w:rFonts w:ascii="Arial" w:hAnsi="Arial" w:cs="Arial"/>
                <w:sz w:val="18"/>
                <w:szCs w:val="18"/>
              </w:rPr>
              <w:t>to</w:t>
            </w:r>
            <w:r w:rsidRPr="00505541">
              <w:rPr>
                <w:rFonts w:ascii="Arial" w:hAnsi="Arial" w:cs="Arial"/>
                <w:spacing w:val="-5"/>
                <w:sz w:val="18"/>
                <w:szCs w:val="18"/>
              </w:rPr>
              <w:t xml:space="preserve"> </w:t>
            </w:r>
            <w:r w:rsidRPr="00505541">
              <w:rPr>
                <w:rFonts w:ascii="Arial" w:hAnsi="Arial" w:cs="Arial"/>
                <w:sz w:val="18"/>
                <w:szCs w:val="18"/>
              </w:rPr>
              <w:t>Bid</w:t>
            </w:r>
            <w:r w:rsidRPr="00505541">
              <w:rPr>
                <w:rFonts w:ascii="Arial" w:hAnsi="Arial" w:cs="Arial"/>
                <w:spacing w:val="-6"/>
                <w:sz w:val="18"/>
                <w:szCs w:val="18"/>
              </w:rPr>
              <w:t xml:space="preserve"> </w:t>
            </w:r>
            <w:r w:rsidRPr="00505541">
              <w:rPr>
                <w:rFonts w:ascii="Arial" w:hAnsi="Arial" w:cs="Arial"/>
                <w:sz w:val="18"/>
                <w:szCs w:val="18"/>
              </w:rPr>
              <w:t>shall</w:t>
            </w:r>
            <w:r w:rsidRPr="00505541">
              <w:rPr>
                <w:rFonts w:ascii="Arial" w:hAnsi="Arial" w:cs="Arial"/>
                <w:spacing w:val="-4"/>
                <w:sz w:val="18"/>
                <w:szCs w:val="18"/>
              </w:rPr>
              <w:t xml:space="preserve"> </w:t>
            </w:r>
            <w:r w:rsidRPr="00505541">
              <w:rPr>
                <w:rFonts w:ascii="Arial" w:hAnsi="Arial" w:cs="Arial"/>
                <w:sz w:val="18"/>
                <w:szCs w:val="18"/>
              </w:rPr>
              <w:t>not</w:t>
            </w:r>
            <w:r w:rsidRPr="00505541">
              <w:rPr>
                <w:rFonts w:ascii="Arial" w:hAnsi="Arial" w:cs="Arial"/>
                <w:spacing w:val="-4"/>
                <w:sz w:val="18"/>
                <w:szCs w:val="18"/>
              </w:rPr>
              <w:t xml:space="preserve"> </w:t>
            </w:r>
            <w:r w:rsidRPr="00505541">
              <w:rPr>
                <w:rFonts w:ascii="Arial" w:hAnsi="Arial" w:cs="Arial"/>
                <w:sz w:val="18"/>
                <w:szCs w:val="18"/>
              </w:rPr>
              <w:t>be</w:t>
            </w:r>
            <w:r w:rsidRPr="00505541">
              <w:rPr>
                <w:rFonts w:ascii="Arial" w:hAnsi="Arial" w:cs="Arial"/>
                <w:spacing w:val="-6"/>
                <w:sz w:val="18"/>
                <w:szCs w:val="18"/>
              </w:rPr>
              <w:t xml:space="preserve"> </w:t>
            </w:r>
            <w:r w:rsidRPr="00505541">
              <w:rPr>
                <w:rFonts w:ascii="Arial" w:hAnsi="Arial" w:cs="Arial"/>
                <w:sz w:val="18"/>
                <w:szCs w:val="18"/>
              </w:rPr>
              <w:t>considered. The first part of the bid shall undergo a pass/fail criteria based on financial, technical and legal qualifications, while the second part shall consider the lowest price.</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b/>
                <w:sz w:val="18"/>
                <w:szCs w:val="18"/>
              </w:rPr>
            </w:pPr>
            <w:r w:rsidRPr="00505541">
              <w:rPr>
                <w:rFonts w:ascii="Arial" w:hAnsi="Arial" w:cs="Arial"/>
                <w:sz w:val="18"/>
                <w:szCs w:val="18"/>
              </w:rPr>
              <w:t>The Competitive Bidding for QTP is deemed successful when it receives at least one (1) qualified bid. Thereafter, the qualified QTP proponent shall be subjected to a post-qualification process within ten (10) working days.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sz w:val="18"/>
                <w:szCs w:val="18"/>
              </w:rPr>
            </w:pPr>
            <w:r w:rsidRPr="00505541">
              <w:rPr>
                <w:rFonts w:ascii="Arial" w:hAnsi="Arial" w:cs="Arial"/>
                <w:sz w:val="18"/>
                <w:szCs w:val="18"/>
              </w:rPr>
              <w:t>The DU or the DOE shall conclude the selection of the QTP within forty (40) working days and issue the Notice of Award.</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b/>
                <w:sz w:val="18"/>
                <w:szCs w:val="18"/>
              </w:rPr>
            </w:pPr>
            <w:r w:rsidRPr="00505541">
              <w:rPr>
                <w:rFonts w:ascii="Arial" w:hAnsi="Arial" w:cs="Arial"/>
                <w:sz w:val="18"/>
                <w:szCs w:val="18"/>
              </w:rPr>
              <w:t>DUs shall inform the DOE, and in the case of the ECs, the NEA and the DOE, on the result of the bidding conducted. In case of two (2) failed biddings, the DOE shall endorse to the NPC-SPUG the unviable areas.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99329C">
            <w:pPr>
              <w:pStyle w:val="ListParagraph"/>
              <w:numPr>
                <w:ilvl w:val="0"/>
                <w:numId w:val="6"/>
              </w:numPr>
              <w:ind w:right="-45"/>
              <w:jc w:val="both"/>
              <w:rPr>
                <w:rFonts w:ascii="Arial" w:hAnsi="Arial" w:cs="Arial"/>
                <w:b/>
                <w:sz w:val="18"/>
                <w:szCs w:val="18"/>
              </w:rPr>
            </w:pPr>
            <w:r w:rsidRPr="00505541">
              <w:rPr>
                <w:rFonts w:ascii="Arial" w:hAnsi="Arial" w:cs="Arial"/>
                <w:sz w:val="18"/>
                <w:szCs w:val="18"/>
              </w:rPr>
              <w:t>The DU shall submit to the DOE, and in the case of the ECs, the NEA and the DOE, all updates on the Competitive Bidding for QTP in unviable areas, which shall be posted in the DOE website.</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pStyle w:val="ListParagraph"/>
              <w:numPr>
                <w:ilvl w:val="0"/>
                <w:numId w:val="6"/>
              </w:numPr>
              <w:ind w:right="-45"/>
              <w:jc w:val="both"/>
              <w:rPr>
                <w:rFonts w:ascii="Arial" w:hAnsi="Arial" w:cs="Arial"/>
                <w:sz w:val="18"/>
                <w:szCs w:val="18"/>
              </w:rPr>
            </w:pPr>
            <w:r w:rsidRPr="00505541">
              <w:rPr>
                <w:rFonts w:ascii="Arial" w:hAnsi="Arial" w:cs="Arial"/>
                <w:sz w:val="18"/>
                <w:szCs w:val="18"/>
              </w:rPr>
              <w:t xml:space="preserve">The DOE and the selected QTP shall execute the QSC within ten (10) working days after the conduct of </w:t>
            </w:r>
            <w:r w:rsidRPr="00505541">
              <w:rPr>
                <w:rFonts w:ascii="Arial" w:hAnsi="Arial" w:cs="Arial"/>
                <w:sz w:val="18"/>
                <w:szCs w:val="18"/>
              </w:rPr>
              <w:lastRenderedPageBreak/>
              <w:t>successful bidding, in accordance with the template provided herein.</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lastRenderedPageBreak/>
              <w:t>Section 14. Filing with the ERC.</w:t>
            </w:r>
          </w:p>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 xml:space="preserve">The QTP shall file an application with the ERC for the Authority to Operate which shall include the QTP FCRR.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 xml:space="preserve">Section 15. Tariff and FCRR Determination. </w:t>
            </w:r>
          </w:p>
          <w:p w:rsidR="00D53A0C" w:rsidRPr="00505541" w:rsidRDefault="00505541" w:rsidP="00505541">
            <w:pPr>
              <w:ind w:right="-45"/>
              <w:jc w:val="both"/>
              <w:rPr>
                <w:rFonts w:ascii="Arial" w:hAnsi="Arial" w:cs="Arial"/>
                <w:b/>
                <w:sz w:val="18"/>
                <w:szCs w:val="18"/>
              </w:rPr>
            </w:pPr>
            <w:r w:rsidRPr="00505541">
              <w:rPr>
                <w:rFonts w:ascii="Arial" w:hAnsi="Arial" w:cs="Arial"/>
                <w:sz w:val="18"/>
                <w:szCs w:val="18"/>
              </w:rPr>
              <w:t xml:space="preserve">The ERC shall determine the appropriate tariff rate for all customer classes to be served by the QTP and its FCRR.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 xml:space="preserve">Section 16. Subsidy. </w:t>
            </w:r>
          </w:p>
          <w:p w:rsidR="00D53A0C" w:rsidRPr="00505541" w:rsidRDefault="00505541" w:rsidP="00505541">
            <w:pPr>
              <w:ind w:right="-45"/>
              <w:jc w:val="both"/>
              <w:rPr>
                <w:rFonts w:ascii="Arial" w:hAnsi="Arial" w:cs="Arial"/>
                <w:b/>
                <w:sz w:val="18"/>
                <w:szCs w:val="18"/>
              </w:rPr>
            </w:pPr>
            <w:r w:rsidRPr="00505541">
              <w:rPr>
                <w:rStyle w:val="CommentReference"/>
                <w:rFonts w:ascii="Arial" w:hAnsi="Arial" w:cs="Arial"/>
                <w:sz w:val="18"/>
                <w:szCs w:val="18"/>
              </w:rPr>
              <w:t>The provision of financial support to eligible consumers in QTP Service Areas shall be in accordance with any policy and program on rationalization of subsidies as provided for in Rule 10 of Department Circular No. DC2019-01-0001, otherwise known as the “Prescribing Omnibus Guidelines on Enhancing Off-Grid Power Development and Operation”.</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rPr>
                <w:rFonts w:ascii="Arial" w:hAnsi="Arial" w:cs="Arial"/>
                <w:b/>
                <w:sz w:val="18"/>
                <w:szCs w:val="18"/>
              </w:rPr>
            </w:pPr>
            <w:r w:rsidRPr="00505541">
              <w:rPr>
                <w:rFonts w:ascii="Arial" w:hAnsi="Arial" w:cs="Arial"/>
                <w:b/>
                <w:sz w:val="18"/>
                <w:szCs w:val="18"/>
              </w:rPr>
              <w:t>Section 17. Transitory Provision.</w:t>
            </w:r>
          </w:p>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 xml:space="preserve">This Circular shall be applied prospectively and shall not cover all pending QTP applications. </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Section 18. Regulatory Support.</w:t>
            </w:r>
          </w:p>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 xml:space="preserve">The ERC shall provide the necessary regulations to support achievement of a harmonized and effective implementation of this Circular and to ensure </w:t>
            </w:r>
            <w:r w:rsidRPr="00505541">
              <w:rPr>
                <w:rFonts w:ascii="Arial" w:hAnsi="Arial" w:cs="Arial"/>
                <w:spacing w:val="7"/>
                <w:sz w:val="18"/>
                <w:szCs w:val="18"/>
              </w:rPr>
              <w:t xml:space="preserve"> </w:t>
            </w:r>
            <w:r w:rsidRPr="00505541">
              <w:rPr>
                <w:rFonts w:ascii="Arial" w:hAnsi="Arial" w:cs="Arial"/>
                <w:sz w:val="18"/>
                <w:szCs w:val="18"/>
              </w:rPr>
              <w:t xml:space="preserve">that </w:t>
            </w:r>
            <w:r w:rsidRPr="00505541">
              <w:rPr>
                <w:rFonts w:ascii="Arial" w:hAnsi="Arial" w:cs="Arial"/>
                <w:spacing w:val="7"/>
                <w:sz w:val="18"/>
                <w:szCs w:val="18"/>
              </w:rPr>
              <w:t xml:space="preserve"> </w:t>
            </w:r>
            <w:r w:rsidRPr="00505541">
              <w:rPr>
                <w:rFonts w:ascii="Arial" w:hAnsi="Arial" w:cs="Arial"/>
                <w:sz w:val="18"/>
                <w:szCs w:val="18"/>
              </w:rPr>
              <w:t xml:space="preserve">the </w:t>
            </w:r>
            <w:r w:rsidRPr="00505541">
              <w:rPr>
                <w:rFonts w:ascii="Arial" w:hAnsi="Arial" w:cs="Arial"/>
                <w:spacing w:val="7"/>
                <w:sz w:val="18"/>
                <w:szCs w:val="18"/>
              </w:rPr>
              <w:t xml:space="preserve"> </w:t>
            </w:r>
            <w:r w:rsidRPr="00505541">
              <w:rPr>
                <w:rFonts w:ascii="Arial" w:hAnsi="Arial" w:cs="Arial"/>
                <w:sz w:val="18"/>
                <w:szCs w:val="18"/>
              </w:rPr>
              <w:t xml:space="preserve">QTP </w:t>
            </w:r>
            <w:r w:rsidRPr="00505541">
              <w:rPr>
                <w:rFonts w:ascii="Arial" w:hAnsi="Arial" w:cs="Arial"/>
                <w:spacing w:val="7"/>
                <w:sz w:val="18"/>
                <w:szCs w:val="18"/>
              </w:rPr>
              <w:t xml:space="preserve"> </w:t>
            </w:r>
            <w:r w:rsidRPr="00505541">
              <w:rPr>
                <w:rFonts w:ascii="Arial" w:hAnsi="Arial" w:cs="Arial"/>
                <w:sz w:val="18"/>
                <w:szCs w:val="18"/>
              </w:rPr>
              <w:t xml:space="preserve">is </w:t>
            </w:r>
            <w:r w:rsidRPr="00505541">
              <w:rPr>
                <w:rFonts w:ascii="Arial" w:hAnsi="Arial" w:cs="Arial"/>
                <w:spacing w:val="10"/>
                <w:sz w:val="18"/>
                <w:szCs w:val="18"/>
              </w:rPr>
              <w:t xml:space="preserve"> </w:t>
            </w:r>
            <w:r w:rsidRPr="00505541">
              <w:rPr>
                <w:rFonts w:ascii="Arial" w:hAnsi="Arial" w:cs="Arial"/>
                <w:sz w:val="18"/>
                <w:szCs w:val="18"/>
              </w:rPr>
              <w:t xml:space="preserve">providing </w:t>
            </w:r>
            <w:r w:rsidRPr="00505541">
              <w:rPr>
                <w:rFonts w:ascii="Arial" w:hAnsi="Arial" w:cs="Arial"/>
                <w:spacing w:val="10"/>
                <w:sz w:val="18"/>
                <w:szCs w:val="18"/>
              </w:rPr>
              <w:t xml:space="preserve"> </w:t>
            </w:r>
            <w:r w:rsidRPr="00505541">
              <w:rPr>
                <w:rFonts w:ascii="Arial" w:hAnsi="Arial" w:cs="Arial"/>
                <w:sz w:val="18"/>
                <w:szCs w:val="18"/>
              </w:rPr>
              <w:t xml:space="preserve">adequate </w:t>
            </w:r>
            <w:r w:rsidRPr="00505541">
              <w:rPr>
                <w:rFonts w:ascii="Arial" w:hAnsi="Arial" w:cs="Arial"/>
                <w:spacing w:val="8"/>
                <w:sz w:val="18"/>
                <w:szCs w:val="18"/>
              </w:rPr>
              <w:t xml:space="preserve"> </w:t>
            </w:r>
            <w:r w:rsidRPr="00505541">
              <w:rPr>
                <w:rFonts w:ascii="Arial" w:hAnsi="Arial" w:cs="Arial"/>
                <w:sz w:val="18"/>
                <w:szCs w:val="18"/>
              </w:rPr>
              <w:t xml:space="preserve">and </w:t>
            </w:r>
            <w:r w:rsidRPr="00505541">
              <w:rPr>
                <w:rFonts w:ascii="Arial" w:hAnsi="Arial" w:cs="Arial"/>
                <w:spacing w:val="10"/>
                <w:sz w:val="18"/>
                <w:szCs w:val="18"/>
              </w:rPr>
              <w:t xml:space="preserve"> </w:t>
            </w:r>
            <w:r w:rsidRPr="00505541">
              <w:rPr>
                <w:rFonts w:ascii="Arial" w:hAnsi="Arial" w:cs="Arial"/>
                <w:sz w:val="18"/>
                <w:szCs w:val="18"/>
              </w:rPr>
              <w:t xml:space="preserve">reliable </w:t>
            </w:r>
            <w:r w:rsidRPr="00505541">
              <w:rPr>
                <w:rFonts w:ascii="Arial" w:hAnsi="Arial" w:cs="Arial"/>
                <w:spacing w:val="10"/>
                <w:sz w:val="18"/>
                <w:szCs w:val="18"/>
              </w:rPr>
              <w:t xml:space="preserve"> </w:t>
            </w:r>
            <w:r w:rsidRPr="00505541">
              <w:rPr>
                <w:rFonts w:ascii="Arial" w:hAnsi="Arial" w:cs="Arial"/>
                <w:sz w:val="18"/>
                <w:szCs w:val="18"/>
              </w:rPr>
              <w:t xml:space="preserve">electricity </w:t>
            </w:r>
            <w:r w:rsidRPr="00505541">
              <w:rPr>
                <w:rFonts w:ascii="Arial" w:hAnsi="Arial" w:cs="Arial"/>
                <w:spacing w:val="5"/>
                <w:sz w:val="18"/>
                <w:szCs w:val="18"/>
              </w:rPr>
              <w:t xml:space="preserve"> </w:t>
            </w:r>
            <w:r w:rsidRPr="00505541">
              <w:rPr>
                <w:rFonts w:ascii="Arial" w:hAnsi="Arial" w:cs="Arial"/>
                <w:sz w:val="18"/>
                <w:szCs w:val="18"/>
              </w:rPr>
              <w:t xml:space="preserve">service </w:t>
            </w:r>
            <w:r w:rsidRPr="00505541">
              <w:rPr>
                <w:rFonts w:ascii="Arial" w:hAnsi="Arial" w:cs="Arial"/>
                <w:spacing w:val="10"/>
                <w:sz w:val="18"/>
                <w:szCs w:val="18"/>
              </w:rPr>
              <w:t xml:space="preserve"> </w:t>
            </w:r>
            <w:r w:rsidRPr="00505541">
              <w:rPr>
                <w:rFonts w:ascii="Arial" w:hAnsi="Arial" w:cs="Arial"/>
                <w:sz w:val="18"/>
                <w:szCs w:val="18"/>
              </w:rPr>
              <w:t>and performing</w:t>
            </w:r>
            <w:r w:rsidRPr="00505541">
              <w:rPr>
                <w:rFonts w:ascii="Arial" w:hAnsi="Arial" w:cs="Arial"/>
                <w:spacing w:val="10"/>
                <w:sz w:val="18"/>
                <w:szCs w:val="18"/>
              </w:rPr>
              <w:t xml:space="preserve"> </w:t>
            </w:r>
            <w:r w:rsidRPr="00505541">
              <w:rPr>
                <w:rFonts w:ascii="Arial" w:hAnsi="Arial" w:cs="Arial"/>
                <w:sz w:val="18"/>
                <w:szCs w:val="18"/>
              </w:rPr>
              <w:t>in</w:t>
            </w:r>
            <w:r w:rsidRPr="00505541">
              <w:rPr>
                <w:rFonts w:ascii="Arial" w:hAnsi="Arial" w:cs="Arial"/>
                <w:spacing w:val="9"/>
                <w:sz w:val="18"/>
                <w:szCs w:val="18"/>
              </w:rPr>
              <w:t xml:space="preserve"> </w:t>
            </w:r>
            <w:r w:rsidRPr="00505541">
              <w:rPr>
                <w:rFonts w:ascii="Arial" w:hAnsi="Arial" w:cs="Arial"/>
                <w:sz w:val="18"/>
                <w:szCs w:val="18"/>
              </w:rPr>
              <w:t>accordance</w:t>
            </w:r>
            <w:r w:rsidRPr="00505541">
              <w:rPr>
                <w:rFonts w:ascii="Arial" w:hAnsi="Arial" w:cs="Arial"/>
                <w:spacing w:val="9"/>
                <w:sz w:val="18"/>
                <w:szCs w:val="18"/>
              </w:rPr>
              <w:t xml:space="preserve"> </w:t>
            </w:r>
            <w:r w:rsidRPr="00505541">
              <w:rPr>
                <w:rFonts w:ascii="Arial" w:hAnsi="Arial" w:cs="Arial"/>
                <w:sz w:val="18"/>
                <w:szCs w:val="18"/>
              </w:rPr>
              <w:t>with</w:t>
            </w:r>
            <w:r w:rsidRPr="00505541">
              <w:rPr>
                <w:rFonts w:ascii="Arial" w:hAnsi="Arial" w:cs="Arial"/>
                <w:spacing w:val="8"/>
                <w:sz w:val="18"/>
                <w:szCs w:val="18"/>
              </w:rPr>
              <w:t xml:space="preserve"> </w:t>
            </w:r>
            <w:r w:rsidRPr="00505541">
              <w:rPr>
                <w:rFonts w:ascii="Arial" w:hAnsi="Arial" w:cs="Arial"/>
                <w:sz w:val="18"/>
                <w:szCs w:val="18"/>
              </w:rPr>
              <w:t>the</w:t>
            </w:r>
            <w:r w:rsidRPr="00505541">
              <w:rPr>
                <w:rFonts w:ascii="Arial" w:hAnsi="Arial" w:cs="Arial"/>
                <w:spacing w:val="8"/>
                <w:sz w:val="18"/>
                <w:szCs w:val="18"/>
              </w:rPr>
              <w:t xml:space="preserve"> </w:t>
            </w:r>
            <w:r w:rsidRPr="00505541">
              <w:rPr>
                <w:rFonts w:ascii="Arial" w:hAnsi="Arial" w:cs="Arial"/>
                <w:sz w:val="18"/>
                <w:szCs w:val="18"/>
              </w:rPr>
              <w:t>standards</w:t>
            </w:r>
            <w:r w:rsidRPr="00505541">
              <w:rPr>
                <w:rFonts w:ascii="Arial" w:hAnsi="Arial" w:cs="Arial"/>
                <w:spacing w:val="9"/>
                <w:sz w:val="18"/>
                <w:szCs w:val="18"/>
              </w:rPr>
              <w:t xml:space="preserve"> </w:t>
            </w:r>
            <w:r w:rsidRPr="00505541">
              <w:rPr>
                <w:rFonts w:ascii="Arial" w:hAnsi="Arial" w:cs="Arial"/>
                <w:sz w:val="18"/>
                <w:szCs w:val="18"/>
              </w:rPr>
              <w:t>set</w:t>
            </w:r>
            <w:r w:rsidRPr="00505541">
              <w:rPr>
                <w:rFonts w:ascii="Arial" w:hAnsi="Arial" w:cs="Arial"/>
                <w:spacing w:val="8"/>
                <w:sz w:val="18"/>
                <w:szCs w:val="18"/>
              </w:rPr>
              <w:t xml:space="preserve"> </w:t>
            </w:r>
            <w:r w:rsidRPr="00505541">
              <w:rPr>
                <w:rFonts w:ascii="Arial" w:hAnsi="Arial" w:cs="Arial"/>
                <w:sz w:val="18"/>
                <w:szCs w:val="18"/>
              </w:rPr>
              <w:t>in</w:t>
            </w:r>
            <w:r w:rsidRPr="00505541">
              <w:rPr>
                <w:rFonts w:ascii="Arial" w:hAnsi="Arial" w:cs="Arial"/>
                <w:spacing w:val="9"/>
                <w:sz w:val="18"/>
                <w:szCs w:val="18"/>
              </w:rPr>
              <w:t xml:space="preserve"> </w:t>
            </w:r>
            <w:r w:rsidRPr="00505541">
              <w:rPr>
                <w:rFonts w:ascii="Arial" w:hAnsi="Arial" w:cs="Arial"/>
                <w:sz w:val="18"/>
                <w:szCs w:val="18"/>
              </w:rPr>
              <w:t>the</w:t>
            </w:r>
            <w:r w:rsidRPr="00505541">
              <w:rPr>
                <w:rFonts w:ascii="Arial" w:hAnsi="Arial" w:cs="Arial"/>
                <w:spacing w:val="7"/>
                <w:sz w:val="18"/>
                <w:szCs w:val="18"/>
              </w:rPr>
              <w:t xml:space="preserve"> </w:t>
            </w:r>
            <w:r w:rsidRPr="00505541">
              <w:rPr>
                <w:rFonts w:ascii="Arial" w:hAnsi="Arial" w:cs="Arial"/>
                <w:sz w:val="18"/>
                <w:szCs w:val="18"/>
              </w:rPr>
              <w:t>QSC</w:t>
            </w:r>
            <w:r w:rsidRPr="00505541">
              <w:rPr>
                <w:rFonts w:ascii="Arial" w:hAnsi="Arial" w:cs="Arial"/>
                <w:spacing w:val="7"/>
                <w:sz w:val="18"/>
                <w:szCs w:val="18"/>
              </w:rPr>
              <w:t xml:space="preserve"> </w:t>
            </w:r>
            <w:r w:rsidRPr="00505541">
              <w:rPr>
                <w:rFonts w:ascii="Arial" w:hAnsi="Arial" w:cs="Arial"/>
                <w:sz w:val="18"/>
                <w:szCs w:val="18"/>
              </w:rPr>
              <w:t>for</w:t>
            </w:r>
            <w:r w:rsidRPr="00505541">
              <w:rPr>
                <w:rFonts w:ascii="Arial" w:hAnsi="Arial" w:cs="Arial"/>
                <w:spacing w:val="6"/>
                <w:sz w:val="18"/>
                <w:szCs w:val="18"/>
              </w:rPr>
              <w:t xml:space="preserve"> </w:t>
            </w:r>
            <w:r w:rsidRPr="00505541">
              <w:rPr>
                <w:rFonts w:ascii="Arial" w:hAnsi="Arial" w:cs="Arial"/>
                <w:sz w:val="18"/>
                <w:szCs w:val="18"/>
              </w:rPr>
              <w:t>the Unviable Area.</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D53A0C" w:rsidRPr="00505541" w:rsidRDefault="00505541" w:rsidP="00505541">
            <w:pPr>
              <w:ind w:right="-45"/>
              <w:jc w:val="both"/>
              <w:rPr>
                <w:rFonts w:ascii="Arial" w:hAnsi="Arial" w:cs="Arial"/>
                <w:b/>
                <w:sz w:val="18"/>
                <w:szCs w:val="18"/>
              </w:rPr>
            </w:pPr>
            <w:r w:rsidRPr="00505541">
              <w:rPr>
                <w:rFonts w:ascii="Arial" w:hAnsi="Arial" w:cs="Arial"/>
                <w:b/>
                <w:sz w:val="18"/>
                <w:szCs w:val="18"/>
              </w:rPr>
              <w:t>Section 19. Repealing Clause.</w:t>
            </w:r>
          </w:p>
          <w:p w:rsidR="00505541" w:rsidRPr="00505541" w:rsidRDefault="00505541" w:rsidP="00505541">
            <w:pPr>
              <w:ind w:right="-45"/>
              <w:jc w:val="both"/>
              <w:rPr>
                <w:rFonts w:ascii="Arial" w:hAnsi="Arial" w:cs="Arial"/>
                <w:sz w:val="18"/>
                <w:szCs w:val="18"/>
              </w:rPr>
            </w:pPr>
            <w:r w:rsidRPr="00505541">
              <w:rPr>
                <w:rFonts w:ascii="Arial" w:hAnsi="Arial" w:cs="Arial"/>
                <w:sz w:val="18"/>
                <w:szCs w:val="18"/>
              </w:rPr>
              <w:t>Department Circulars DC 2004-06-006 and DC 2005-12-011 are hereby amended or repealed accordingly.</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 xml:space="preserve">Section 20. </w:t>
            </w:r>
            <w:proofErr w:type="spellStart"/>
            <w:r w:rsidRPr="00505541">
              <w:rPr>
                <w:rFonts w:ascii="Arial" w:hAnsi="Arial" w:cs="Arial"/>
                <w:b/>
                <w:sz w:val="18"/>
                <w:szCs w:val="18"/>
              </w:rPr>
              <w:t>Separability</w:t>
            </w:r>
            <w:proofErr w:type="spellEnd"/>
            <w:r w:rsidRPr="00505541">
              <w:rPr>
                <w:rFonts w:ascii="Arial" w:hAnsi="Arial" w:cs="Arial"/>
                <w:b/>
                <w:sz w:val="18"/>
                <w:szCs w:val="18"/>
              </w:rPr>
              <w:t xml:space="preserve"> Clause.</w:t>
            </w:r>
          </w:p>
          <w:p w:rsidR="00505541" w:rsidRPr="00505541" w:rsidRDefault="00505541" w:rsidP="00505541">
            <w:pPr>
              <w:pStyle w:val="ListParagraph"/>
              <w:numPr>
                <w:ilvl w:val="0"/>
                <w:numId w:val="13"/>
              </w:numPr>
              <w:ind w:right="-45"/>
              <w:jc w:val="both"/>
              <w:rPr>
                <w:rFonts w:ascii="Arial" w:hAnsi="Arial" w:cs="Arial"/>
                <w:b/>
                <w:sz w:val="18"/>
                <w:szCs w:val="18"/>
              </w:rPr>
            </w:pPr>
            <w:r w:rsidRPr="00505541">
              <w:rPr>
                <w:rFonts w:ascii="Arial" w:hAnsi="Arial" w:cs="Arial"/>
                <w:sz w:val="18"/>
                <w:szCs w:val="18"/>
              </w:rPr>
              <w:t>If for any reason, any provision of this instrument/circular is declared unconstitutional or invalid, the other parts or provisions hereof which are not affected thereby shall be continue to be in full force and</w:t>
            </w:r>
            <w:r w:rsidRPr="00505541">
              <w:rPr>
                <w:rFonts w:ascii="Arial" w:hAnsi="Arial" w:cs="Arial"/>
                <w:spacing w:val="-8"/>
                <w:sz w:val="18"/>
                <w:szCs w:val="18"/>
              </w:rPr>
              <w:t xml:space="preserve"> </w:t>
            </w:r>
            <w:r w:rsidRPr="00505541">
              <w:rPr>
                <w:rFonts w:ascii="Arial" w:hAnsi="Arial" w:cs="Arial"/>
                <w:sz w:val="18"/>
                <w:szCs w:val="18"/>
              </w:rPr>
              <w:t>effect.</w:t>
            </w:r>
          </w:p>
          <w:p w:rsidR="00D53A0C" w:rsidRPr="00505541" w:rsidRDefault="00505541" w:rsidP="00505541">
            <w:pPr>
              <w:pStyle w:val="ListParagraph"/>
              <w:numPr>
                <w:ilvl w:val="0"/>
                <w:numId w:val="13"/>
              </w:numPr>
              <w:ind w:right="-45"/>
              <w:jc w:val="both"/>
              <w:rPr>
                <w:rFonts w:ascii="Arial" w:hAnsi="Arial" w:cs="Arial"/>
                <w:b/>
                <w:sz w:val="18"/>
                <w:szCs w:val="18"/>
              </w:rPr>
            </w:pPr>
            <w:r w:rsidRPr="00505541">
              <w:rPr>
                <w:rFonts w:ascii="Arial" w:hAnsi="Arial" w:cs="Arial"/>
                <w:sz w:val="18"/>
                <w:szCs w:val="18"/>
              </w:rPr>
              <w:t>The  implementation  of  this  Circular  shall  not  exempt  the  parties  from  existing government rules and regulations, and applicable government agency circulars or issuances.</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r w:rsidR="00BC55A5" w:rsidRPr="00505541" w:rsidTr="00BC55A5">
        <w:tc>
          <w:tcPr>
            <w:tcW w:w="5382" w:type="dxa"/>
          </w:tcPr>
          <w:p w:rsidR="00505541" w:rsidRPr="00505541" w:rsidRDefault="00505541" w:rsidP="00505541">
            <w:pPr>
              <w:ind w:right="-45"/>
              <w:jc w:val="both"/>
              <w:rPr>
                <w:rFonts w:ascii="Arial" w:hAnsi="Arial" w:cs="Arial"/>
                <w:b/>
                <w:sz w:val="18"/>
                <w:szCs w:val="18"/>
              </w:rPr>
            </w:pPr>
            <w:r w:rsidRPr="00505541">
              <w:rPr>
                <w:rFonts w:ascii="Arial" w:hAnsi="Arial" w:cs="Arial"/>
                <w:b/>
                <w:sz w:val="18"/>
                <w:szCs w:val="18"/>
              </w:rPr>
              <w:t xml:space="preserve">Section 21. </w:t>
            </w:r>
            <w:proofErr w:type="spellStart"/>
            <w:r w:rsidRPr="00505541">
              <w:rPr>
                <w:rFonts w:ascii="Arial" w:hAnsi="Arial" w:cs="Arial"/>
                <w:b/>
                <w:sz w:val="18"/>
                <w:szCs w:val="18"/>
              </w:rPr>
              <w:t>Effectivity</w:t>
            </w:r>
            <w:proofErr w:type="spellEnd"/>
            <w:r w:rsidRPr="00505541">
              <w:rPr>
                <w:rFonts w:ascii="Arial" w:hAnsi="Arial" w:cs="Arial"/>
                <w:b/>
                <w:sz w:val="18"/>
                <w:szCs w:val="18"/>
              </w:rPr>
              <w:t>.</w:t>
            </w:r>
          </w:p>
          <w:p w:rsidR="00D53A0C" w:rsidRPr="00505541" w:rsidRDefault="00505541" w:rsidP="00505541">
            <w:pPr>
              <w:ind w:right="-45"/>
              <w:jc w:val="both"/>
              <w:rPr>
                <w:rFonts w:ascii="Arial" w:hAnsi="Arial" w:cs="Arial"/>
                <w:sz w:val="18"/>
                <w:szCs w:val="18"/>
              </w:rPr>
            </w:pPr>
            <w:r w:rsidRPr="00505541">
              <w:rPr>
                <w:rFonts w:ascii="Arial" w:hAnsi="Arial" w:cs="Arial"/>
                <w:sz w:val="18"/>
                <w:szCs w:val="18"/>
              </w:rPr>
              <w:t>This</w:t>
            </w:r>
            <w:r w:rsidRPr="00505541">
              <w:rPr>
                <w:rFonts w:ascii="Arial" w:hAnsi="Arial" w:cs="Arial"/>
                <w:spacing w:val="-16"/>
                <w:sz w:val="18"/>
                <w:szCs w:val="18"/>
              </w:rPr>
              <w:t xml:space="preserve"> </w:t>
            </w:r>
            <w:r w:rsidRPr="00505541">
              <w:rPr>
                <w:rFonts w:ascii="Arial" w:hAnsi="Arial" w:cs="Arial"/>
                <w:sz w:val="18"/>
                <w:szCs w:val="18"/>
              </w:rPr>
              <w:t>Circular</w:t>
            </w:r>
            <w:r w:rsidRPr="00505541">
              <w:rPr>
                <w:rFonts w:ascii="Arial" w:hAnsi="Arial" w:cs="Arial"/>
                <w:spacing w:val="-15"/>
                <w:sz w:val="18"/>
                <w:szCs w:val="18"/>
              </w:rPr>
              <w:t xml:space="preserve"> </w:t>
            </w:r>
            <w:r w:rsidRPr="00505541">
              <w:rPr>
                <w:rFonts w:ascii="Arial" w:hAnsi="Arial" w:cs="Arial"/>
                <w:sz w:val="18"/>
                <w:szCs w:val="18"/>
              </w:rPr>
              <w:t>shall</w:t>
            </w:r>
            <w:r w:rsidRPr="00505541">
              <w:rPr>
                <w:rFonts w:ascii="Arial" w:hAnsi="Arial" w:cs="Arial"/>
                <w:spacing w:val="-16"/>
                <w:sz w:val="18"/>
                <w:szCs w:val="18"/>
              </w:rPr>
              <w:t xml:space="preserve"> </w:t>
            </w:r>
            <w:r w:rsidRPr="00505541">
              <w:rPr>
                <w:rFonts w:ascii="Arial" w:hAnsi="Arial" w:cs="Arial"/>
                <w:sz w:val="18"/>
                <w:szCs w:val="18"/>
              </w:rPr>
              <w:t>take</w:t>
            </w:r>
            <w:r w:rsidRPr="00505541">
              <w:rPr>
                <w:rFonts w:ascii="Arial" w:hAnsi="Arial" w:cs="Arial"/>
                <w:spacing w:val="-16"/>
                <w:sz w:val="18"/>
                <w:szCs w:val="18"/>
              </w:rPr>
              <w:t xml:space="preserve"> </w:t>
            </w:r>
            <w:r w:rsidRPr="00505541">
              <w:rPr>
                <w:rFonts w:ascii="Arial" w:hAnsi="Arial" w:cs="Arial"/>
                <w:sz w:val="18"/>
                <w:szCs w:val="18"/>
              </w:rPr>
              <w:t>effect</w:t>
            </w:r>
            <w:r w:rsidRPr="00505541">
              <w:rPr>
                <w:rFonts w:ascii="Arial" w:hAnsi="Arial" w:cs="Arial"/>
                <w:spacing w:val="-12"/>
                <w:sz w:val="18"/>
                <w:szCs w:val="18"/>
              </w:rPr>
              <w:t xml:space="preserve"> </w:t>
            </w:r>
            <w:r w:rsidRPr="00505541">
              <w:rPr>
                <w:rFonts w:ascii="Arial" w:hAnsi="Arial" w:cs="Arial"/>
                <w:sz w:val="18"/>
                <w:szCs w:val="18"/>
              </w:rPr>
              <w:t>after</w:t>
            </w:r>
            <w:r w:rsidRPr="00505541">
              <w:rPr>
                <w:rFonts w:ascii="Arial" w:hAnsi="Arial" w:cs="Arial"/>
                <w:spacing w:val="-14"/>
                <w:sz w:val="18"/>
                <w:szCs w:val="18"/>
              </w:rPr>
              <w:t xml:space="preserve"> </w:t>
            </w:r>
            <w:r w:rsidRPr="00505541">
              <w:rPr>
                <w:rFonts w:ascii="Arial" w:hAnsi="Arial" w:cs="Arial"/>
                <w:sz w:val="18"/>
                <w:szCs w:val="18"/>
              </w:rPr>
              <w:t>fifteen</w:t>
            </w:r>
            <w:r w:rsidRPr="00505541">
              <w:rPr>
                <w:rFonts w:ascii="Arial" w:hAnsi="Arial" w:cs="Arial"/>
                <w:spacing w:val="-16"/>
                <w:sz w:val="18"/>
                <w:szCs w:val="18"/>
              </w:rPr>
              <w:t xml:space="preserve"> </w:t>
            </w:r>
            <w:r w:rsidRPr="00505541">
              <w:rPr>
                <w:rFonts w:ascii="Arial" w:hAnsi="Arial" w:cs="Arial"/>
                <w:sz w:val="18"/>
                <w:szCs w:val="18"/>
              </w:rPr>
              <w:t>(15)</w:t>
            </w:r>
            <w:r w:rsidRPr="00505541">
              <w:rPr>
                <w:rFonts w:ascii="Arial" w:hAnsi="Arial" w:cs="Arial"/>
                <w:spacing w:val="-14"/>
                <w:sz w:val="18"/>
                <w:szCs w:val="18"/>
              </w:rPr>
              <w:t xml:space="preserve"> </w:t>
            </w:r>
            <w:r w:rsidRPr="00505541">
              <w:rPr>
                <w:rFonts w:ascii="Arial" w:hAnsi="Arial" w:cs="Arial"/>
                <w:sz w:val="18"/>
                <w:szCs w:val="18"/>
              </w:rPr>
              <w:t>days</w:t>
            </w:r>
            <w:r w:rsidRPr="00505541">
              <w:rPr>
                <w:rFonts w:ascii="Arial" w:hAnsi="Arial" w:cs="Arial"/>
                <w:spacing w:val="-11"/>
                <w:sz w:val="18"/>
                <w:szCs w:val="18"/>
              </w:rPr>
              <w:t xml:space="preserve"> </w:t>
            </w:r>
            <w:r w:rsidRPr="00505541">
              <w:rPr>
                <w:rFonts w:ascii="Arial" w:hAnsi="Arial" w:cs="Arial"/>
                <w:sz w:val="18"/>
                <w:szCs w:val="18"/>
              </w:rPr>
              <w:t>after</w:t>
            </w:r>
            <w:r w:rsidRPr="00505541">
              <w:rPr>
                <w:rFonts w:ascii="Arial" w:hAnsi="Arial" w:cs="Arial"/>
                <w:spacing w:val="-16"/>
                <w:sz w:val="18"/>
                <w:szCs w:val="18"/>
              </w:rPr>
              <w:t xml:space="preserve"> </w:t>
            </w:r>
            <w:r w:rsidRPr="00505541">
              <w:rPr>
                <w:rFonts w:ascii="Arial" w:hAnsi="Arial" w:cs="Arial"/>
                <w:sz w:val="18"/>
                <w:szCs w:val="18"/>
              </w:rPr>
              <w:t>publication</w:t>
            </w:r>
            <w:r w:rsidRPr="00505541">
              <w:rPr>
                <w:rFonts w:ascii="Arial" w:hAnsi="Arial" w:cs="Arial"/>
                <w:spacing w:val="-12"/>
                <w:sz w:val="18"/>
                <w:szCs w:val="18"/>
              </w:rPr>
              <w:t xml:space="preserve"> </w:t>
            </w:r>
            <w:r w:rsidRPr="00505541">
              <w:rPr>
                <w:rFonts w:ascii="Arial" w:hAnsi="Arial" w:cs="Arial"/>
                <w:sz w:val="18"/>
                <w:szCs w:val="18"/>
              </w:rPr>
              <w:t>in</w:t>
            </w:r>
            <w:r w:rsidRPr="00505541">
              <w:rPr>
                <w:rFonts w:ascii="Arial" w:hAnsi="Arial" w:cs="Arial"/>
                <w:spacing w:val="-16"/>
                <w:sz w:val="18"/>
                <w:szCs w:val="18"/>
              </w:rPr>
              <w:t xml:space="preserve"> two (2)</w:t>
            </w:r>
            <w:r w:rsidRPr="00505541">
              <w:rPr>
                <w:rFonts w:ascii="Arial" w:hAnsi="Arial" w:cs="Arial"/>
                <w:spacing w:val="-15"/>
                <w:sz w:val="18"/>
                <w:szCs w:val="18"/>
              </w:rPr>
              <w:t xml:space="preserve"> </w:t>
            </w:r>
            <w:r w:rsidRPr="00505541">
              <w:rPr>
                <w:rFonts w:ascii="Arial" w:hAnsi="Arial" w:cs="Arial"/>
                <w:sz w:val="18"/>
                <w:szCs w:val="18"/>
              </w:rPr>
              <w:t>newspapers</w:t>
            </w:r>
            <w:r w:rsidRPr="00505541">
              <w:rPr>
                <w:rFonts w:ascii="Arial" w:hAnsi="Arial" w:cs="Arial"/>
                <w:spacing w:val="-13"/>
                <w:sz w:val="18"/>
                <w:szCs w:val="18"/>
              </w:rPr>
              <w:t xml:space="preserve"> </w:t>
            </w:r>
            <w:r w:rsidRPr="00505541">
              <w:rPr>
                <w:rFonts w:ascii="Arial" w:hAnsi="Arial" w:cs="Arial"/>
                <w:sz w:val="18"/>
                <w:szCs w:val="18"/>
              </w:rPr>
              <w:t>of</w:t>
            </w:r>
            <w:r w:rsidRPr="00505541">
              <w:rPr>
                <w:rFonts w:ascii="Arial" w:hAnsi="Arial" w:cs="Arial"/>
                <w:spacing w:val="-17"/>
                <w:sz w:val="18"/>
                <w:szCs w:val="18"/>
              </w:rPr>
              <w:t xml:space="preserve"> </w:t>
            </w:r>
            <w:r w:rsidRPr="00505541">
              <w:rPr>
                <w:rFonts w:ascii="Arial" w:hAnsi="Arial" w:cs="Arial"/>
                <w:sz w:val="18"/>
                <w:szCs w:val="18"/>
              </w:rPr>
              <w:t xml:space="preserve">general circulation and certified true copies thereof shall be filed with the University of the Philippines Law </w:t>
            </w:r>
            <w:proofErr w:type="spellStart"/>
            <w:r w:rsidRPr="00505541">
              <w:rPr>
                <w:rFonts w:ascii="Arial" w:hAnsi="Arial" w:cs="Arial"/>
                <w:sz w:val="18"/>
                <w:szCs w:val="18"/>
              </w:rPr>
              <w:t>Center</w:t>
            </w:r>
            <w:proofErr w:type="spellEnd"/>
            <w:r w:rsidRPr="00505541">
              <w:rPr>
                <w:rFonts w:ascii="Arial" w:hAnsi="Arial" w:cs="Arial"/>
                <w:sz w:val="18"/>
                <w:szCs w:val="18"/>
              </w:rPr>
              <w:t>.</w:t>
            </w:r>
          </w:p>
        </w:tc>
        <w:tc>
          <w:tcPr>
            <w:tcW w:w="4111" w:type="dxa"/>
          </w:tcPr>
          <w:p w:rsidR="00D53A0C" w:rsidRPr="00505541" w:rsidRDefault="00D53A0C">
            <w:pPr>
              <w:rPr>
                <w:sz w:val="18"/>
                <w:szCs w:val="18"/>
              </w:rPr>
            </w:pPr>
          </w:p>
        </w:tc>
        <w:tc>
          <w:tcPr>
            <w:tcW w:w="3827" w:type="dxa"/>
          </w:tcPr>
          <w:p w:rsidR="00D53A0C" w:rsidRPr="00505541" w:rsidRDefault="00D53A0C">
            <w:pPr>
              <w:rPr>
                <w:sz w:val="18"/>
                <w:szCs w:val="18"/>
              </w:rPr>
            </w:pPr>
          </w:p>
        </w:tc>
      </w:tr>
    </w:tbl>
    <w:p w:rsidR="00BA6E08" w:rsidRPr="00505541" w:rsidRDefault="00BA6E08">
      <w:pPr>
        <w:rPr>
          <w:sz w:val="18"/>
          <w:szCs w:val="18"/>
        </w:rPr>
      </w:pPr>
    </w:p>
    <w:sectPr w:rsidR="00BA6E08" w:rsidRPr="00505541" w:rsidSect="00BC55A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E22"/>
    <w:multiLevelType w:val="hybridMultilevel"/>
    <w:tmpl w:val="157C92DA"/>
    <w:lvl w:ilvl="0" w:tplc="259AF24E">
      <w:start w:val="5"/>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1E97758"/>
    <w:multiLevelType w:val="hybridMultilevel"/>
    <w:tmpl w:val="BCEAFA16"/>
    <w:lvl w:ilvl="0" w:tplc="C902D594">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4EA136B"/>
    <w:multiLevelType w:val="hybridMultilevel"/>
    <w:tmpl w:val="895033DC"/>
    <w:lvl w:ilvl="0" w:tplc="531E266C">
      <w:start w:val="1"/>
      <w:numFmt w:val="lowerLetter"/>
      <w:lvlText w:val="(%1)"/>
      <w:lvlJc w:val="righ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2B1209A5"/>
    <w:multiLevelType w:val="hybridMultilevel"/>
    <w:tmpl w:val="16AE9296"/>
    <w:lvl w:ilvl="0" w:tplc="531E266C">
      <w:start w:val="1"/>
      <w:numFmt w:val="lowerLetter"/>
      <w:lvlText w:val="(%1)"/>
      <w:lvlJc w:val="righ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CF74DD9"/>
    <w:multiLevelType w:val="hybridMultilevel"/>
    <w:tmpl w:val="A914F00E"/>
    <w:lvl w:ilvl="0" w:tplc="531E266C">
      <w:start w:val="1"/>
      <w:numFmt w:val="lowerLetter"/>
      <w:lvlText w:val="(%1)"/>
      <w:lvlJc w:val="righ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335D24DD"/>
    <w:multiLevelType w:val="hybridMultilevel"/>
    <w:tmpl w:val="70B2CAE4"/>
    <w:lvl w:ilvl="0" w:tplc="1C36910A">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33E2240E"/>
    <w:multiLevelType w:val="hybridMultilevel"/>
    <w:tmpl w:val="77FC6C4C"/>
    <w:lvl w:ilvl="0" w:tplc="F828C552">
      <w:start w:val="1"/>
      <w:numFmt w:val="lowerLetter"/>
      <w:lvlText w:val="(%1)"/>
      <w:lvlJc w:val="right"/>
      <w:pPr>
        <w:ind w:left="720" w:hanging="360"/>
      </w:pPr>
      <w:rPr>
        <w:rFonts w:ascii="Arial" w:hAnsi="Arial" w:hint="default"/>
        <w:b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397F6A62"/>
    <w:multiLevelType w:val="hybridMultilevel"/>
    <w:tmpl w:val="99A25500"/>
    <w:lvl w:ilvl="0" w:tplc="67BABE9A">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48A05714"/>
    <w:multiLevelType w:val="hybridMultilevel"/>
    <w:tmpl w:val="E6CE1E40"/>
    <w:lvl w:ilvl="0" w:tplc="CA56BD5E">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4A7D67F2"/>
    <w:multiLevelType w:val="hybridMultilevel"/>
    <w:tmpl w:val="CB0639B8"/>
    <w:lvl w:ilvl="0" w:tplc="B9FA4FB2">
      <w:start w:val="1"/>
      <w:numFmt w:val="lowerLetter"/>
      <w:lvlText w:val="(%1)"/>
      <w:lvlJc w:val="right"/>
      <w:pPr>
        <w:ind w:left="720" w:hanging="360"/>
      </w:pPr>
      <w:rPr>
        <w:rFonts w:ascii="Arial" w:hAnsi="Arial" w:hint="default"/>
        <w:b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4F774B54"/>
    <w:multiLevelType w:val="hybridMultilevel"/>
    <w:tmpl w:val="428662EE"/>
    <w:lvl w:ilvl="0" w:tplc="3334C3A8">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529017F9"/>
    <w:multiLevelType w:val="hybridMultilevel"/>
    <w:tmpl w:val="2B0482A0"/>
    <w:lvl w:ilvl="0" w:tplc="FF88CF80">
      <w:start w:val="1"/>
      <w:numFmt w:val="lowerLetter"/>
      <w:lvlText w:val="(%1)"/>
      <w:lvlJc w:val="right"/>
      <w:pPr>
        <w:ind w:left="720" w:hanging="360"/>
      </w:pPr>
      <w:rPr>
        <w:rFonts w:ascii="Arial" w:hAnsi="Arial" w:hint="default"/>
        <w:b w:val="0"/>
      </w:rPr>
    </w:lvl>
    <w:lvl w:ilvl="1" w:tplc="BB181130">
      <w:start w:val="1"/>
      <w:numFmt w:val="lowerRoman"/>
      <w:lvlText w:val="(%2)"/>
      <w:lvlJc w:val="left"/>
      <w:pPr>
        <w:ind w:left="1440" w:hanging="360"/>
      </w:pPr>
      <w:rPr>
        <w:rFonts w:ascii="Arial" w:eastAsia="Arial" w:hAnsi="Arial" w:cs="Arial" w:hint="default"/>
        <w:b w:val="0"/>
        <w:spacing w:val="-2"/>
        <w:w w:val="100"/>
        <w:sz w:val="22"/>
        <w:szCs w:val="22"/>
        <w:lang w:val="en-PH" w:eastAsia="en-PH" w:bidi="en-PH"/>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55B83FA8"/>
    <w:multiLevelType w:val="hybridMultilevel"/>
    <w:tmpl w:val="FF00454C"/>
    <w:lvl w:ilvl="0" w:tplc="F16C78EE">
      <w:start w:val="1"/>
      <w:numFmt w:val="lowerLetter"/>
      <w:lvlText w:val="(%1)"/>
      <w:lvlJc w:val="right"/>
      <w:pPr>
        <w:ind w:left="720" w:hanging="360"/>
      </w:pPr>
      <w:rPr>
        <w:rFonts w:ascii="Arial" w:hAnsi="Arial" w:hint="default"/>
      </w:rPr>
    </w:lvl>
    <w:lvl w:ilvl="1" w:tplc="BB181130">
      <w:start w:val="1"/>
      <w:numFmt w:val="lowerRoman"/>
      <w:lvlText w:val="(%2)"/>
      <w:lvlJc w:val="left"/>
      <w:pPr>
        <w:ind w:left="1440" w:hanging="360"/>
      </w:pPr>
      <w:rPr>
        <w:rFonts w:ascii="Arial" w:eastAsia="Arial" w:hAnsi="Arial" w:cs="Arial" w:hint="default"/>
        <w:b w:val="0"/>
        <w:spacing w:val="-2"/>
        <w:w w:val="100"/>
        <w:sz w:val="22"/>
        <w:szCs w:val="22"/>
        <w:lang w:val="en-PH" w:eastAsia="en-PH" w:bidi="en-PH"/>
      </w:rPr>
    </w:lvl>
    <w:lvl w:ilvl="2" w:tplc="3409000F">
      <w:start w:val="1"/>
      <w:numFmt w:val="decimal"/>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58F15512"/>
    <w:multiLevelType w:val="hybridMultilevel"/>
    <w:tmpl w:val="F0A20A62"/>
    <w:lvl w:ilvl="0" w:tplc="531E266C">
      <w:start w:val="1"/>
      <w:numFmt w:val="lowerLetter"/>
      <w:lvlText w:val="(%1)"/>
      <w:lvlJc w:val="right"/>
      <w:pPr>
        <w:ind w:left="720" w:hanging="360"/>
      </w:pPr>
      <w:rPr>
        <w:rFonts w:ascii="Arial" w:hAnsi="Arial"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6AE7779A"/>
    <w:multiLevelType w:val="hybridMultilevel"/>
    <w:tmpl w:val="757ED462"/>
    <w:lvl w:ilvl="0" w:tplc="531E266C">
      <w:start w:val="1"/>
      <w:numFmt w:val="lowerLetter"/>
      <w:lvlText w:val="(%1)"/>
      <w:lvlJc w:val="righ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73252051"/>
    <w:multiLevelType w:val="hybridMultilevel"/>
    <w:tmpl w:val="9B0454D8"/>
    <w:lvl w:ilvl="0" w:tplc="35600222">
      <w:start w:val="1"/>
      <w:numFmt w:val="lowerLetter"/>
      <w:lvlText w:val="(%1)"/>
      <w:lvlJc w:val="right"/>
      <w:pPr>
        <w:ind w:left="720" w:hanging="360"/>
      </w:pPr>
      <w:rPr>
        <w:rFonts w:ascii="Arial" w:hAnsi="Arial" w:hint="default"/>
        <w:b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7B8F7499"/>
    <w:multiLevelType w:val="hybridMultilevel"/>
    <w:tmpl w:val="A76A3F82"/>
    <w:lvl w:ilvl="0" w:tplc="3334C3A8">
      <w:start w:val="1"/>
      <w:numFmt w:val="lowerLetter"/>
      <w:lvlText w:val="(%1)"/>
      <w:lvlJc w:val="righ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4"/>
  </w:num>
  <w:num w:numId="5">
    <w:abstractNumId w:val="13"/>
  </w:num>
  <w:num w:numId="6">
    <w:abstractNumId w:val="11"/>
  </w:num>
  <w:num w:numId="7">
    <w:abstractNumId w:val="12"/>
  </w:num>
  <w:num w:numId="8">
    <w:abstractNumId w:val="8"/>
  </w:num>
  <w:num w:numId="9">
    <w:abstractNumId w:val="5"/>
  </w:num>
  <w:num w:numId="10">
    <w:abstractNumId w:val="6"/>
  </w:num>
  <w:num w:numId="11">
    <w:abstractNumId w:val="9"/>
  </w:num>
  <w:num w:numId="12">
    <w:abstractNumId w:val="15"/>
  </w:num>
  <w:num w:numId="13">
    <w:abstractNumId w:val="1"/>
  </w:num>
  <w:num w:numId="14">
    <w:abstractNumId w:val="3"/>
  </w:num>
  <w:num w:numId="15">
    <w:abstractNumId w:val="0"/>
  </w:num>
  <w:num w:numId="16">
    <w:abstractNumId w:val="10"/>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9C"/>
    <w:rsid w:val="000F7761"/>
    <w:rsid w:val="00505541"/>
    <w:rsid w:val="006F108F"/>
    <w:rsid w:val="0099329C"/>
    <w:rsid w:val="00AE0B59"/>
    <w:rsid w:val="00BA6E08"/>
    <w:rsid w:val="00BC55A5"/>
    <w:rsid w:val="00D53A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00CB8-B3C6-498A-9131-C69482C1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9329C"/>
    <w:pPr>
      <w:ind w:left="720"/>
      <w:contextualSpacing/>
    </w:pPr>
  </w:style>
  <w:style w:type="character" w:styleId="CommentReference">
    <w:name w:val="annotation reference"/>
    <w:basedOn w:val="DefaultParagraphFont"/>
    <w:uiPriority w:val="99"/>
    <w:semiHidden/>
    <w:unhideWhenUsed/>
    <w:rsid w:val="00D53A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jmzespinas@gmail.com</dc:creator>
  <cp:keywords/>
  <dc:description/>
  <cp:lastModifiedBy>jmzespinas@gmail.com</cp:lastModifiedBy>
  <cp:revision>3</cp:revision>
  <dcterms:created xsi:type="dcterms:W3CDTF">2019-10-02T01:56:00Z</dcterms:created>
  <dcterms:modified xsi:type="dcterms:W3CDTF">2019-10-07T05:42:00Z</dcterms:modified>
</cp:coreProperties>
</file>