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A2017" w14:textId="2AE084EA" w:rsidR="000D2D94" w:rsidRPr="00157C2B" w:rsidRDefault="000D2D94" w:rsidP="000D2D94">
      <w:pPr>
        <w:rPr>
          <w:rFonts w:ascii="Arial" w:hAnsi="Arial" w:cs="Arial"/>
          <w:b/>
          <w:bCs/>
          <w:sz w:val="24"/>
          <w:szCs w:val="24"/>
          <w:lang w:val="en-US"/>
        </w:rPr>
      </w:pPr>
      <w:r w:rsidRPr="00157C2B">
        <w:rPr>
          <w:rFonts w:ascii="Arial" w:hAnsi="Arial" w:cs="Arial"/>
          <w:b/>
          <w:bCs/>
          <w:sz w:val="24"/>
          <w:szCs w:val="24"/>
          <w:lang w:val="en-US"/>
        </w:rPr>
        <w:t>Name of Stakeholder:___________________________</w:t>
      </w:r>
    </w:p>
    <w:p w14:paraId="3CB43890" w14:textId="560DCA8D" w:rsidR="000D2D94" w:rsidRPr="00157C2B" w:rsidRDefault="000D2D94" w:rsidP="000D2D94">
      <w:pPr>
        <w:spacing w:after="0"/>
        <w:rPr>
          <w:rFonts w:ascii="Arial" w:hAnsi="Arial" w:cs="Arial"/>
          <w:b/>
          <w:bCs/>
          <w:sz w:val="24"/>
          <w:szCs w:val="24"/>
        </w:rPr>
      </w:pPr>
    </w:p>
    <w:p w14:paraId="68EAB1D8" w14:textId="3E947FB3" w:rsidR="000D2D94" w:rsidRPr="00157C2B" w:rsidRDefault="00157C2B" w:rsidP="000D2D94">
      <w:pPr>
        <w:spacing w:after="0"/>
        <w:rPr>
          <w:rFonts w:ascii="Arial" w:hAnsi="Arial" w:cs="Arial"/>
          <w:b/>
          <w:bCs/>
          <w:sz w:val="24"/>
          <w:szCs w:val="24"/>
        </w:rPr>
      </w:pPr>
      <w:r w:rsidRPr="00157C2B">
        <w:rPr>
          <w:rFonts w:ascii="Arial" w:hAnsi="Arial" w:cs="Arial"/>
          <w:b/>
          <w:bCs/>
          <w:sz w:val="24"/>
          <w:szCs w:val="24"/>
        </w:rPr>
        <w:t>WESM Manual on Registration, Suspension and De-registration Criteria and Procedures to Clarify Bilateral Contracts Accounted for in Settlements Issue 10.0</w:t>
      </w:r>
    </w:p>
    <w:p w14:paraId="2CC6013E" w14:textId="77777777" w:rsidR="000D2D94" w:rsidRPr="00157C2B" w:rsidRDefault="000D2D94" w:rsidP="000D2D94">
      <w:pPr>
        <w:spacing w:after="0"/>
        <w:rPr>
          <w:rFonts w:ascii="Arial" w:hAnsi="Arial" w:cs="Arial"/>
          <w:sz w:val="24"/>
          <w:szCs w:val="24"/>
        </w:rPr>
      </w:pPr>
    </w:p>
    <w:tbl>
      <w:tblPr>
        <w:tblStyle w:val="TableGrid"/>
        <w:tblW w:w="5000" w:type="pct"/>
        <w:shd w:val="clear" w:color="auto" w:fill="FFFFFF" w:themeFill="background1"/>
        <w:tblLook w:val="04A0" w:firstRow="1" w:lastRow="0" w:firstColumn="1" w:lastColumn="0" w:noHBand="0" w:noVBand="1"/>
      </w:tblPr>
      <w:tblGrid>
        <w:gridCol w:w="1750"/>
        <w:gridCol w:w="3311"/>
        <w:gridCol w:w="3316"/>
        <w:gridCol w:w="2967"/>
        <w:gridCol w:w="2963"/>
        <w:gridCol w:w="2963"/>
      </w:tblGrid>
      <w:tr w:rsidR="00157C2B" w:rsidRPr="00157C2B" w14:paraId="597B3777" w14:textId="22237953" w:rsidTr="000D2D94">
        <w:trPr>
          <w:trHeight w:val="321"/>
          <w:tblHeader/>
        </w:trPr>
        <w:tc>
          <w:tcPr>
            <w:tcW w:w="475" w:type="pct"/>
            <w:shd w:val="clear" w:color="auto" w:fill="FFFFFF" w:themeFill="background1"/>
          </w:tcPr>
          <w:p w14:paraId="0EB59AE4" w14:textId="77777777" w:rsidR="000D2D94" w:rsidRPr="00157C2B" w:rsidRDefault="000D2D94" w:rsidP="000D2D94">
            <w:pPr>
              <w:jc w:val="center"/>
              <w:rPr>
                <w:rFonts w:ascii="Arial" w:hAnsi="Arial" w:cs="Arial"/>
                <w:b/>
                <w:bCs/>
                <w:sz w:val="24"/>
                <w:szCs w:val="24"/>
              </w:rPr>
            </w:pPr>
            <w:r w:rsidRPr="00157C2B">
              <w:rPr>
                <w:rFonts w:ascii="Arial" w:hAnsi="Arial" w:cs="Arial"/>
                <w:b/>
                <w:bCs/>
                <w:sz w:val="24"/>
                <w:szCs w:val="24"/>
              </w:rPr>
              <w:t>Clause</w:t>
            </w:r>
          </w:p>
        </w:tc>
        <w:tc>
          <w:tcPr>
            <w:tcW w:w="965" w:type="pct"/>
            <w:shd w:val="clear" w:color="auto" w:fill="FFFFFF" w:themeFill="background1"/>
          </w:tcPr>
          <w:p w14:paraId="6803D420" w14:textId="77777777" w:rsidR="000D2D94" w:rsidRPr="00157C2B" w:rsidRDefault="000D2D94" w:rsidP="000D2D94">
            <w:pPr>
              <w:jc w:val="center"/>
              <w:rPr>
                <w:rFonts w:ascii="Arial" w:hAnsi="Arial" w:cs="Arial"/>
                <w:b/>
                <w:bCs/>
                <w:sz w:val="24"/>
                <w:szCs w:val="24"/>
              </w:rPr>
            </w:pPr>
            <w:r w:rsidRPr="00157C2B">
              <w:rPr>
                <w:rFonts w:ascii="Arial" w:hAnsi="Arial" w:cs="Arial"/>
                <w:b/>
                <w:bCs/>
                <w:sz w:val="24"/>
                <w:szCs w:val="24"/>
              </w:rPr>
              <w:t>Original Provision</w:t>
            </w:r>
          </w:p>
        </w:tc>
        <w:tc>
          <w:tcPr>
            <w:tcW w:w="966" w:type="pct"/>
            <w:shd w:val="clear" w:color="auto" w:fill="FFFFFF" w:themeFill="background1"/>
          </w:tcPr>
          <w:p w14:paraId="75EDAB69" w14:textId="77777777" w:rsidR="000D2D94" w:rsidRPr="00157C2B" w:rsidRDefault="000D2D94" w:rsidP="000D2D94">
            <w:pPr>
              <w:jc w:val="center"/>
              <w:rPr>
                <w:rFonts w:ascii="Arial" w:hAnsi="Arial" w:cs="Arial"/>
                <w:b/>
                <w:bCs/>
                <w:sz w:val="24"/>
                <w:szCs w:val="24"/>
              </w:rPr>
            </w:pPr>
            <w:r w:rsidRPr="00157C2B">
              <w:rPr>
                <w:rFonts w:ascii="Arial" w:hAnsi="Arial" w:cs="Arial"/>
                <w:b/>
                <w:bCs/>
                <w:sz w:val="24"/>
                <w:szCs w:val="24"/>
              </w:rPr>
              <w:t>Proposed Amendment</w:t>
            </w:r>
          </w:p>
        </w:tc>
        <w:tc>
          <w:tcPr>
            <w:tcW w:w="865" w:type="pct"/>
            <w:shd w:val="clear" w:color="auto" w:fill="FFFFFF" w:themeFill="background1"/>
          </w:tcPr>
          <w:p w14:paraId="39D5C88A" w14:textId="77777777" w:rsidR="000D2D94" w:rsidRPr="00157C2B" w:rsidRDefault="000D2D94" w:rsidP="000D2D94">
            <w:pPr>
              <w:jc w:val="center"/>
              <w:rPr>
                <w:rFonts w:ascii="Arial" w:hAnsi="Arial" w:cs="Arial"/>
                <w:b/>
                <w:bCs/>
                <w:sz w:val="24"/>
                <w:szCs w:val="24"/>
              </w:rPr>
            </w:pPr>
            <w:r w:rsidRPr="00157C2B">
              <w:rPr>
                <w:rFonts w:ascii="Arial" w:hAnsi="Arial" w:cs="Arial"/>
                <w:b/>
                <w:bCs/>
                <w:sz w:val="24"/>
                <w:szCs w:val="24"/>
              </w:rPr>
              <w:t>Rationale</w:t>
            </w:r>
          </w:p>
        </w:tc>
        <w:tc>
          <w:tcPr>
            <w:tcW w:w="864" w:type="pct"/>
            <w:shd w:val="clear" w:color="auto" w:fill="FFFFFF" w:themeFill="background1"/>
            <w:vAlign w:val="center"/>
          </w:tcPr>
          <w:p w14:paraId="5D1F2900" w14:textId="77777777" w:rsidR="000D2D94" w:rsidRPr="00157C2B" w:rsidRDefault="000D2D94" w:rsidP="000D2D94">
            <w:pPr>
              <w:jc w:val="center"/>
              <w:rPr>
                <w:rFonts w:ascii="Arial" w:hAnsi="Arial" w:cs="Arial"/>
                <w:b/>
                <w:bCs/>
                <w:sz w:val="24"/>
                <w:szCs w:val="24"/>
                <w:lang w:val="en-US"/>
              </w:rPr>
            </w:pPr>
            <w:r w:rsidRPr="00157C2B">
              <w:rPr>
                <w:rFonts w:ascii="Arial" w:hAnsi="Arial" w:cs="Arial"/>
                <w:b/>
                <w:bCs/>
                <w:sz w:val="24"/>
                <w:szCs w:val="24"/>
                <w:lang w:val="en-US"/>
              </w:rPr>
              <w:t xml:space="preserve"> Comment / </w:t>
            </w:r>
          </w:p>
          <w:p w14:paraId="3D2077B9" w14:textId="0F74BAF2" w:rsidR="000D2D94" w:rsidRPr="00157C2B" w:rsidRDefault="000D2D94" w:rsidP="000D2D94">
            <w:pPr>
              <w:jc w:val="center"/>
              <w:rPr>
                <w:rFonts w:ascii="Arial" w:hAnsi="Arial" w:cs="Arial"/>
                <w:b/>
                <w:bCs/>
                <w:sz w:val="24"/>
                <w:szCs w:val="24"/>
              </w:rPr>
            </w:pPr>
            <w:r w:rsidRPr="00157C2B">
              <w:rPr>
                <w:rFonts w:ascii="Arial" w:hAnsi="Arial" w:cs="Arial"/>
                <w:b/>
                <w:bCs/>
                <w:sz w:val="24"/>
                <w:szCs w:val="24"/>
                <w:lang w:val="en-US"/>
              </w:rPr>
              <w:t>Proposed Revision</w:t>
            </w:r>
          </w:p>
        </w:tc>
        <w:tc>
          <w:tcPr>
            <w:tcW w:w="864" w:type="pct"/>
            <w:shd w:val="clear" w:color="auto" w:fill="FFFFFF" w:themeFill="background1"/>
            <w:vAlign w:val="center"/>
          </w:tcPr>
          <w:p w14:paraId="45F22FC8" w14:textId="0C349681" w:rsidR="000D2D94" w:rsidRPr="00157C2B" w:rsidRDefault="000D2D94" w:rsidP="000D2D94">
            <w:pPr>
              <w:jc w:val="center"/>
              <w:rPr>
                <w:rFonts w:ascii="Arial" w:hAnsi="Arial" w:cs="Arial"/>
                <w:b/>
                <w:bCs/>
                <w:sz w:val="24"/>
                <w:szCs w:val="24"/>
              </w:rPr>
            </w:pPr>
            <w:r w:rsidRPr="00157C2B">
              <w:rPr>
                <w:rFonts w:ascii="Arial" w:hAnsi="Arial" w:cs="Arial"/>
                <w:b/>
                <w:bCs/>
                <w:sz w:val="24"/>
                <w:szCs w:val="24"/>
                <w:lang w:val="en-US"/>
              </w:rPr>
              <w:t>Rationale</w:t>
            </w:r>
          </w:p>
        </w:tc>
      </w:tr>
      <w:tr w:rsidR="00157C2B" w:rsidRPr="00157C2B" w14:paraId="2012FF4C" w14:textId="771FE232" w:rsidTr="000D2D94">
        <w:tc>
          <w:tcPr>
            <w:tcW w:w="475" w:type="pct"/>
            <w:shd w:val="clear" w:color="auto" w:fill="FFFFFF" w:themeFill="background1"/>
          </w:tcPr>
          <w:p w14:paraId="28C32EEF" w14:textId="77777777" w:rsidR="00157C2B" w:rsidRPr="00157C2B" w:rsidRDefault="00157C2B" w:rsidP="00157C2B">
            <w:pPr>
              <w:rPr>
                <w:rFonts w:ascii="Arial" w:hAnsi="Arial" w:cs="Arial"/>
                <w:sz w:val="24"/>
                <w:szCs w:val="24"/>
              </w:rPr>
            </w:pPr>
            <w:r w:rsidRPr="00157C2B">
              <w:rPr>
                <w:rFonts w:ascii="Arial" w:hAnsi="Arial" w:cs="Arial"/>
                <w:sz w:val="24"/>
                <w:szCs w:val="24"/>
              </w:rPr>
              <w:t>3.5.1.2</w:t>
            </w:r>
          </w:p>
          <w:p w14:paraId="62EC40BE" w14:textId="77777777" w:rsidR="00157C2B" w:rsidRPr="00157C2B" w:rsidRDefault="00157C2B" w:rsidP="00157C2B">
            <w:pPr>
              <w:rPr>
                <w:rFonts w:ascii="Arial" w:hAnsi="Arial" w:cs="Arial"/>
                <w:sz w:val="24"/>
                <w:szCs w:val="24"/>
              </w:rPr>
            </w:pPr>
          </w:p>
          <w:p w14:paraId="531A07BD" w14:textId="1C7CA286" w:rsidR="00157C2B" w:rsidRPr="00157C2B" w:rsidRDefault="00157C2B" w:rsidP="00157C2B">
            <w:pPr>
              <w:rPr>
                <w:rFonts w:ascii="Arial" w:hAnsi="Arial" w:cs="Arial"/>
                <w:sz w:val="24"/>
                <w:szCs w:val="24"/>
              </w:rPr>
            </w:pPr>
            <w:r w:rsidRPr="00157C2B">
              <w:rPr>
                <w:rFonts w:ascii="Arial" w:hAnsi="Arial" w:cs="Arial"/>
                <w:sz w:val="24"/>
                <w:szCs w:val="24"/>
              </w:rPr>
              <w:t>ENROLMENT AND DE-LISTING OF SUPPLY CUSTOMERS - Enrolment</w:t>
            </w:r>
          </w:p>
        </w:tc>
        <w:tc>
          <w:tcPr>
            <w:tcW w:w="965" w:type="pct"/>
            <w:shd w:val="clear" w:color="auto" w:fill="FFFFFF" w:themeFill="background1"/>
          </w:tcPr>
          <w:p w14:paraId="1A84F81E" w14:textId="77777777" w:rsidR="00157C2B" w:rsidRPr="00157C2B" w:rsidRDefault="00157C2B" w:rsidP="00157C2B">
            <w:pPr>
              <w:rPr>
                <w:rFonts w:ascii="Arial" w:hAnsi="Arial" w:cs="Arial"/>
                <w:sz w:val="24"/>
                <w:szCs w:val="24"/>
              </w:rPr>
            </w:pPr>
            <w:r w:rsidRPr="00157C2B">
              <w:rPr>
                <w:rFonts w:ascii="Arial" w:hAnsi="Arial" w:cs="Arial"/>
                <w:sz w:val="24"/>
                <w:szCs w:val="24"/>
              </w:rPr>
              <w:t xml:space="preserve">The notice to the </w:t>
            </w:r>
            <w:r w:rsidRPr="00157C2B">
              <w:rPr>
                <w:rFonts w:ascii="Arial" w:hAnsi="Arial" w:cs="Arial"/>
                <w:i/>
                <w:sz w:val="24"/>
                <w:szCs w:val="24"/>
              </w:rPr>
              <w:t>Market Operator</w:t>
            </w:r>
            <w:r w:rsidRPr="00157C2B">
              <w:rPr>
                <w:rFonts w:ascii="Arial" w:hAnsi="Arial" w:cs="Arial"/>
                <w:sz w:val="24"/>
                <w:szCs w:val="24"/>
              </w:rPr>
              <w:t xml:space="preserve"> shall include the following -</w:t>
            </w:r>
          </w:p>
          <w:p w14:paraId="7A2F47F9" w14:textId="77777777" w:rsidR="00157C2B" w:rsidRPr="00157C2B" w:rsidRDefault="00157C2B" w:rsidP="00157C2B">
            <w:pPr>
              <w:rPr>
                <w:rFonts w:ascii="Arial" w:hAnsi="Arial" w:cs="Arial"/>
                <w:sz w:val="24"/>
                <w:szCs w:val="24"/>
              </w:rPr>
            </w:pPr>
            <w:r w:rsidRPr="00157C2B">
              <w:rPr>
                <w:rFonts w:ascii="Arial" w:hAnsi="Arial" w:cs="Arial"/>
                <w:sz w:val="24"/>
                <w:szCs w:val="24"/>
              </w:rPr>
              <w:t>a) details on the duration of the supply contract,</w:t>
            </w:r>
          </w:p>
          <w:p w14:paraId="02E91AB0" w14:textId="77777777" w:rsidR="00157C2B" w:rsidRPr="00157C2B" w:rsidRDefault="00157C2B" w:rsidP="00157C2B">
            <w:pPr>
              <w:rPr>
                <w:rFonts w:ascii="Arial" w:hAnsi="Arial" w:cs="Arial"/>
                <w:sz w:val="24"/>
                <w:szCs w:val="24"/>
              </w:rPr>
            </w:pPr>
            <w:r w:rsidRPr="00157C2B">
              <w:rPr>
                <w:rFonts w:ascii="Arial" w:hAnsi="Arial" w:cs="Arial"/>
                <w:sz w:val="24"/>
                <w:szCs w:val="24"/>
              </w:rPr>
              <w:t>b) desired effective date on which the bilateral contract transactions are to be accounted for in the WESM settlements. To the extent practicable, the effective date shall coincide with the start of a WESM billing month.</w:t>
            </w:r>
          </w:p>
          <w:p w14:paraId="43B195E6" w14:textId="77777777" w:rsidR="00157C2B" w:rsidRPr="00157C2B" w:rsidRDefault="00157C2B" w:rsidP="00157C2B">
            <w:pPr>
              <w:rPr>
                <w:rFonts w:ascii="Arial" w:hAnsi="Arial" w:cs="Arial"/>
                <w:sz w:val="24"/>
                <w:szCs w:val="24"/>
              </w:rPr>
            </w:pPr>
            <w:r w:rsidRPr="00157C2B">
              <w:rPr>
                <w:rFonts w:ascii="Arial" w:hAnsi="Arial" w:cs="Arial"/>
                <w:sz w:val="24"/>
                <w:szCs w:val="24"/>
              </w:rPr>
              <w:t xml:space="preserve">c) identification of the </w:t>
            </w:r>
            <w:r w:rsidRPr="00157C2B">
              <w:rPr>
                <w:rFonts w:ascii="Arial" w:hAnsi="Arial" w:cs="Arial"/>
                <w:i/>
                <w:sz w:val="24"/>
                <w:szCs w:val="24"/>
              </w:rPr>
              <w:t>Trading Participant</w:t>
            </w:r>
            <w:r w:rsidRPr="00157C2B">
              <w:rPr>
                <w:rFonts w:ascii="Arial" w:hAnsi="Arial" w:cs="Arial"/>
                <w:sz w:val="24"/>
                <w:szCs w:val="24"/>
              </w:rPr>
              <w:t xml:space="preserve"> that shall be responsible for the payment of line rental trading amounts and for the net settlement surplus/deficit allocations,</w:t>
            </w:r>
          </w:p>
          <w:p w14:paraId="0ED068BC" w14:textId="77777777" w:rsidR="00157C2B" w:rsidRPr="00157C2B" w:rsidRDefault="00157C2B" w:rsidP="00157C2B">
            <w:pPr>
              <w:rPr>
                <w:rFonts w:ascii="Arial" w:hAnsi="Arial" w:cs="Arial"/>
                <w:sz w:val="24"/>
                <w:szCs w:val="24"/>
              </w:rPr>
            </w:pPr>
            <w:r w:rsidRPr="00157C2B">
              <w:rPr>
                <w:rFonts w:ascii="Arial" w:hAnsi="Arial" w:cs="Arial"/>
                <w:sz w:val="24"/>
                <w:szCs w:val="24"/>
              </w:rPr>
              <w:t>d) copy of the supply contract; and</w:t>
            </w:r>
          </w:p>
          <w:p w14:paraId="47D25D2B" w14:textId="6C4EA60C" w:rsidR="00157C2B" w:rsidRPr="00157C2B" w:rsidRDefault="00157C2B" w:rsidP="00157C2B">
            <w:pPr>
              <w:rPr>
                <w:rFonts w:ascii="Arial" w:hAnsi="Arial" w:cs="Arial"/>
                <w:sz w:val="24"/>
                <w:szCs w:val="24"/>
              </w:rPr>
            </w:pPr>
            <w:r w:rsidRPr="00157C2B">
              <w:rPr>
                <w:rFonts w:ascii="Arial" w:hAnsi="Arial" w:cs="Arial"/>
                <w:sz w:val="24"/>
                <w:szCs w:val="24"/>
              </w:rPr>
              <w:lastRenderedPageBreak/>
              <w:t>e) written confirmation by the supply customer of the notice and the foregoing information.</w:t>
            </w:r>
          </w:p>
        </w:tc>
        <w:tc>
          <w:tcPr>
            <w:tcW w:w="966" w:type="pct"/>
            <w:shd w:val="clear" w:color="auto" w:fill="FFFFFF" w:themeFill="background1"/>
          </w:tcPr>
          <w:p w14:paraId="753E77C0" w14:textId="77777777" w:rsidR="00157C2B" w:rsidRPr="00157C2B" w:rsidRDefault="00157C2B" w:rsidP="00157C2B">
            <w:pPr>
              <w:rPr>
                <w:rFonts w:ascii="Arial" w:hAnsi="Arial" w:cs="Arial"/>
                <w:sz w:val="24"/>
                <w:szCs w:val="24"/>
              </w:rPr>
            </w:pPr>
            <w:r w:rsidRPr="00157C2B">
              <w:rPr>
                <w:rFonts w:ascii="Arial" w:hAnsi="Arial" w:cs="Arial"/>
                <w:sz w:val="24"/>
                <w:szCs w:val="24"/>
              </w:rPr>
              <w:lastRenderedPageBreak/>
              <w:t xml:space="preserve">The notice to the </w:t>
            </w:r>
            <w:r w:rsidRPr="00157C2B">
              <w:rPr>
                <w:rFonts w:ascii="Arial" w:hAnsi="Arial" w:cs="Arial"/>
                <w:i/>
                <w:sz w:val="24"/>
                <w:szCs w:val="24"/>
              </w:rPr>
              <w:t>Market Operator</w:t>
            </w:r>
            <w:r w:rsidRPr="00157C2B">
              <w:rPr>
                <w:rFonts w:ascii="Arial" w:hAnsi="Arial" w:cs="Arial"/>
                <w:sz w:val="24"/>
                <w:szCs w:val="24"/>
              </w:rPr>
              <w:t xml:space="preserve"> shall include the following -</w:t>
            </w:r>
          </w:p>
          <w:p w14:paraId="7884EC6B" w14:textId="77777777" w:rsidR="00157C2B" w:rsidRPr="00157C2B" w:rsidRDefault="00157C2B" w:rsidP="00157C2B">
            <w:pPr>
              <w:rPr>
                <w:rFonts w:ascii="Arial" w:hAnsi="Arial" w:cs="Arial"/>
                <w:sz w:val="24"/>
                <w:szCs w:val="24"/>
              </w:rPr>
            </w:pPr>
            <w:r w:rsidRPr="00157C2B">
              <w:rPr>
                <w:rFonts w:ascii="Arial" w:hAnsi="Arial" w:cs="Arial"/>
                <w:sz w:val="24"/>
                <w:szCs w:val="24"/>
              </w:rPr>
              <w:t>a) details on the duration of the supply contract,</w:t>
            </w:r>
          </w:p>
          <w:p w14:paraId="1E6EC5D3" w14:textId="77777777" w:rsidR="00157C2B" w:rsidRPr="00157C2B" w:rsidRDefault="00157C2B" w:rsidP="00157C2B">
            <w:pPr>
              <w:rPr>
                <w:rFonts w:ascii="Arial" w:hAnsi="Arial" w:cs="Arial"/>
                <w:sz w:val="24"/>
                <w:szCs w:val="24"/>
              </w:rPr>
            </w:pPr>
            <w:r w:rsidRPr="00157C2B">
              <w:rPr>
                <w:rFonts w:ascii="Arial" w:hAnsi="Arial" w:cs="Arial"/>
                <w:sz w:val="24"/>
                <w:szCs w:val="24"/>
              </w:rPr>
              <w:t>b) desired effective date on which the bilateral contract transactions are to be accounted for in the WESM settlements. To the extent practicable, the effective date shall coincide with the start of a WESM billing month.</w:t>
            </w:r>
          </w:p>
          <w:p w14:paraId="1AA7FA5C" w14:textId="77777777" w:rsidR="00157C2B" w:rsidRPr="00157C2B" w:rsidRDefault="00157C2B" w:rsidP="00157C2B">
            <w:pPr>
              <w:rPr>
                <w:rFonts w:ascii="Arial" w:hAnsi="Arial" w:cs="Arial"/>
                <w:b/>
                <w:strike/>
                <w:sz w:val="24"/>
                <w:szCs w:val="24"/>
              </w:rPr>
            </w:pPr>
            <w:r w:rsidRPr="00157C2B">
              <w:rPr>
                <w:rFonts w:ascii="Arial" w:hAnsi="Arial" w:cs="Arial"/>
                <w:sz w:val="24"/>
                <w:szCs w:val="24"/>
              </w:rPr>
              <w:t xml:space="preserve">c) identification of the </w:t>
            </w:r>
            <w:r w:rsidRPr="00157C2B">
              <w:rPr>
                <w:rFonts w:ascii="Arial" w:hAnsi="Arial" w:cs="Arial"/>
                <w:b/>
                <w:i/>
                <w:sz w:val="24"/>
                <w:szCs w:val="24"/>
                <w:u w:val="single"/>
              </w:rPr>
              <w:t>market trading node</w:t>
            </w:r>
            <w:r w:rsidRPr="00157C2B">
              <w:rPr>
                <w:rFonts w:ascii="Arial" w:hAnsi="Arial" w:cs="Arial"/>
                <w:b/>
                <w:sz w:val="24"/>
                <w:szCs w:val="24"/>
                <w:u w:val="single"/>
              </w:rPr>
              <w:t xml:space="preserve"> or </w:t>
            </w:r>
            <w:r w:rsidRPr="00157C2B">
              <w:rPr>
                <w:rFonts w:ascii="Arial" w:hAnsi="Arial" w:cs="Arial"/>
                <w:b/>
                <w:i/>
                <w:sz w:val="24"/>
                <w:szCs w:val="24"/>
                <w:u w:val="single"/>
              </w:rPr>
              <w:t>nodes</w:t>
            </w:r>
            <w:r w:rsidRPr="00157C2B">
              <w:rPr>
                <w:rFonts w:ascii="Arial" w:hAnsi="Arial" w:cs="Arial"/>
                <w:b/>
                <w:sz w:val="24"/>
                <w:szCs w:val="24"/>
                <w:u w:val="single"/>
              </w:rPr>
              <w:t xml:space="preserve"> associated with the supply contract whose </w:t>
            </w:r>
            <w:r w:rsidRPr="00157C2B">
              <w:rPr>
                <w:rFonts w:ascii="Arial" w:hAnsi="Arial" w:cs="Arial"/>
                <w:b/>
                <w:i/>
                <w:sz w:val="24"/>
                <w:szCs w:val="24"/>
                <w:u w:val="single"/>
              </w:rPr>
              <w:t>final energy dispatch price</w:t>
            </w:r>
            <w:r w:rsidRPr="00157C2B">
              <w:rPr>
                <w:rFonts w:ascii="Arial" w:hAnsi="Arial" w:cs="Arial"/>
                <w:b/>
                <w:sz w:val="24"/>
                <w:szCs w:val="24"/>
                <w:u w:val="single"/>
              </w:rPr>
              <w:t xml:space="preserve"> will be used as reference for the supply contract during settlements</w:t>
            </w:r>
            <w:r w:rsidRPr="00157C2B">
              <w:rPr>
                <w:rFonts w:ascii="Arial" w:hAnsi="Arial" w:cs="Arial"/>
                <w:sz w:val="24"/>
                <w:szCs w:val="24"/>
              </w:rPr>
              <w:t xml:space="preserve"> </w:t>
            </w:r>
            <w:r w:rsidRPr="00157C2B">
              <w:rPr>
                <w:rFonts w:ascii="Arial" w:hAnsi="Arial" w:cs="Arial"/>
                <w:strike/>
                <w:sz w:val="24"/>
                <w:szCs w:val="24"/>
              </w:rPr>
              <w:t xml:space="preserve">Trading Participant that shall be responsible for the payment </w:t>
            </w:r>
            <w:r w:rsidRPr="00157C2B">
              <w:rPr>
                <w:rFonts w:ascii="Arial" w:hAnsi="Arial" w:cs="Arial"/>
                <w:strike/>
                <w:sz w:val="24"/>
                <w:szCs w:val="24"/>
              </w:rPr>
              <w:lastRenderedPageBreak/>
              <w:t>of line rental trading amounts and for the net settlement surplus/deficit allocations,</w:t>
            </w:r>
          </w:p>
          <w:p w14:paraId="393C5292" w14:textId="77777777" w:rsidR="00157C2B" w:rsidRPr="00157C2B" w:rsidRDefault="00157C2B" w:rsidP="00157C2B">
            <w:pPr>
              <w:autoSpaceDE w:val="0"/>
              <w:autoSpaceDN w:val="0"/>
              <w:adjustRightInd w:val="0"/>
              <w:rPr>
                <w:rFonts w:ascii="Arial" w:hAnsi="Arial" w:cs="Arial"/>
                <w:bCs/>
                <w:strike/>
                <w:sz w:val="24"/>
                <w:szCs w:val="24"/>
                <w:lang w:eastAsia="ko-KR"/>
              </w:rPr>
            </w:pPr>
            <w:r w:rsidRPr="00157C2B">
              <w:rPr>
                <w:rFonts w:ascii="Arial" w:hAnsi="Arial" w:cs="Arial"/>
                <w:sz w:val="24"/>
                <w:szCs w:val="24"/>
              </w:rPr>
              <w:t xml:space="preserve">d) </w:t>
            </w:r>
            <w:r w:rsidRPr="00157C2B">
              <w:rPr>
                <w:rFonts w:ascii="Arial" w:hAnsi="Arial" w:cs="Arial"/>
                <w:b/>
                <w:sz w:val="24"/>
                <w:szCs w:val="24"/>
                <w:u w:val="single"/>
              </w:rPr>
              <w:t xml:space="preserve">indication whether the </w:t>
            </w:r>
            <w:r w:rsidRPr="00157C2B">
              <w:rPr>
                <w:rFonts w:ascii="Arial" w:hAnsi="Arial" w:cs="Arial"/>
                <w:b/>
                <w:i/>
                <w:sz w:val="24"/>
                <w:szCs w:val="24"/>
                <w:u w:val="single"/>
              </w:rPr>
              <w:t>bilateral contract quantities</w:t>
            </w:r>
            <w:r w:rsidRPr="00157C2B">
              <w:rPr>
                <w:rFonts w:ascii="Arial" w:hAnsi="Arial" w:cs="Arial"/>
                <w:b/>
                <w:sz w:val="24"/>
                <w:szCs w:val="24"/>
                <w:u w:val="single"/>
              </w:rPr>
              <w:t xml:space="preserve"> submitted by the selling participant would require confirmation by the buying participant in accordance with the billing and settlement timetable</w:t>
            </w:r>
            <w:r w:rsidRPr="00157C2B">
              <w:rPr>
                <w:rFonts w:ascii="Arial" w:hAnsi="Arial" w:cs="Arial"/>
                <w:bCs/>
                <w:strike/>
                <w:sz w:val="24"/>
                <w:szCs w:val="24"/>
                <w:lang w:eastAsia="ko-KR"/>
              </w:rPr>
              <w:t xml:space="preserve"> copy of the supply</w:t>
            </w:r>
          </w:p>
          <w:p w14:paraId="5A3878E3" w14:textId="77777777" w:rsidR="00157C2B" w:rsidRPr="00157C2B" w:rsidRDefault="00157C2B" w:rsidP="00157C2B">
            <w:pPr>
              <w:rPr>
                <w:rFonts w:ascii="Arial" w:hAnsi="Arial" w:cs="Arial"/>
                <w:b/>
                <w:sz w:val="24"/>
                <w:szCs w:val="24"/>
                <w:u w:val="single"/>
              </w:rPr>
            </w:pPr>
            <w:r w:rsidRPr="00157C2B">
              <w:rPr>
                <w:rFonts w:ascii="Arial" w:hAnsi="Arial" w:cs="Arial"/>
                <w:bCs/>
                <w:strike/>
                <w:sz w:val="24"/>
                <w:szCs w:val="24"/>
                <w:lang w:eastAsia="ko-KR"/>
              </w:rPr>
              <w:t>contract</w:t>
            </w:r>
            <w:r w:rsidRPr="00157C2B">
              <w:rPr>
                <w:rFonts w:ascii="Arial" w:hAnsi="Arial" w:cs="Arial"/>
                <w:b/>
                <w:sz w:val="24"/>
                <w:szCs w:val="24"/>
                <w:u w:val="single"/>
              </w:rPr>
              <w:t>;</w:t>
            </w:r>
            <w:r w:rsidRPr="00157C2B">
              <w:rPr>
                <w:rFonts w:ascii="Arial" w:hAnsi="Arial" w:cs="Arial"/>
                <w:b/>
                <w:strike/>
                <w:sz w:val="24"/>
                <w:szCs w:val="24"/>
                <w:u w:val="single"/>
              </w:rPr>
              <w:t xml:space="preserve"> and</w:t>
            </w:r>
          </w:p>
          <w:p w14:paraId="4382921A" w14:textId="77777777" w:rsidR="00157C2B" w:rsidRPr="00157C2B" w:rsidRDefault="00157C2B" w:rsidP="00157C2B">
            <w:pPr>
              <w:rPr>
                <w:rFonts w:ascii="Arial" w:hAnsi="Arial" w:cs="Arial"/>
                <w:sz w:val="24"/>
                <w:szCs w:val="24"/>
              </w:rPr>
            </w:pPr>
            <w:r w:rsidRPr="00157C2B">
              <w:rPr>
                <w:rFonts w:ascii="Arial" w:hAnsi="Arial" w:cs="Arial"/>
                <w:sz w:val="24"/>
                <w:szCs w:val="24"/>
              </w:rPr>
              <w:t xml:space="preserve">e) </w:t>
            </w:r>
            <w:r w:rsidRPr="00157C2B">
              <w:rPr>
                <w:rFonts w:ascii="Arial" w:hAnsi="Arial" w:cs="Arial"/>
                <w:strike/>
                <w:sz w:val="24"/>
                <w:szCs w:val="24"/>
              </w:rPr>
              <w:t>written</w:t>
            </w:r>
            <w:r w:rsidRPr="00157C2B">
              <w:rPr>
                <w:rFonts w:ascii="Arial" w:hAnsi="Arial" w:cs="Arial"/>
                <w:sz w:val="24"/>
                <w:szCs w:val="24"/>
              </w:rPr>
              <w:t xml:space="preserve"> confirmation by the </w:t>
            </w:r>
            <w:r w:rsidRPr="00157C2B">
              <w:rPr>
                <w:rFonts w:ascii="Arial" w:hAnsi="Arial" w:cs="Arial"/>
                <w:i/>
                <w:sz w:val="24"/>
                <w:szCs w:val="24"/>
              </w:rPr>
              <w:t>supply customer</w:t>
            </w:r>
            <w:r w:rsidRPr="00157C2B">
              <w:rPr>
                <w:rFonts w:ascii="Arial" w:hAnsi="Arial" w:cs="Arial"/>
                <w:sz w:val="24"/>
                <w:szCs w:val="24"/>
              </w:rPr>
              <w:t xml:space="preserve"> of the notice and the foregoing information</w:t>
            </w:r>
            <w:r w:rsidRPr="00157C2B">
              <w:rPr>
                <w:rFonts w:ascii="Arial" w:hAnsi="Arial" w:cs="Arial"/>
                <w:b/>
                <w:sz w:val="24"/>
                <w:szCs w:val="24"/>
                <w:u w:val="single"/>
              </w:rPr>
              <w:t>;</w:t>
            </w:r>
          </w:p>
          <w:p w14:paraId="032BD008" w14:textId="77777777" w:rsidR="00157C2B" w:rsidRPr="00157C2B" w:rsidRDefault="00157C2B" w:rsidP="00157C2B">
            <w:pPr>
              <w:rPr>
                <w:rFonts w:ascii="Arial" w:hAnsi="Arial" w:cs="Arial"/>
                <w:b/>
                <w:sz w:val="24"/>
                <w:szCs w:val="24"/>
                <w:u w:val="single"/>
              </w:rPr>
            </w:pPr>
            <w:r w:rsidRPr="00157C2B">
              <w:rPr>
                <w:rFonts w:ascii="Arial" w:hAnsi="Arial" w:cs="Arial"/>
                <w:b/>
                <w:sz w:val="24"/>
                <w:szCs w:val="24"/>
                <w:u w:val="single"/>
              </w:rPr>
              <w:t xml:space="preserve">f) for </w:t>
            </w:r>
            <w:r w:rsidRPr="00157C2B">
              <w:rPr>
                <w:rFonts w:ascii="Arial" w:hAnsi="Arial" w:cs="Arial"/>
                <w:b/>
                <w:i/>
                <w:sz w:val="24"/>
                <w:szCs w:val="24"/>
                <w:u w:val="single"/>
              </w:rPr>
              <w:t>replacement power arrangements</w:t>
            </w:r>
            <w:r w:rsidRPr="00157C2B">
              <w:rPr>
                <w:rFonts w:ascii="Arial" w:hAnsi="Arial" w:cs="Arial"/>
                <w:b/>
                <w:sz w:val="24"/>
                <w:szCs w:val="24"/>
                <w:u w:val="single"/>
              </w:rPr>
              <w:t xml:space="preserve"> between </w:t>
            </w:r>
            <w:r w:rsidRPr="00157C2B">
              <w:rPr>
                <w:rFonts w:ascii="Arial" w:hAnsi="Arial" w:cs="Arial"/>
                <w:b/>
                <w:i/>
                <w:sz w:val="24"/>
                <w:szCs w:val="24"/>
                <w:u w:val="single"/>
              </w:rPr>
              <w:t>Generation Companies</w:t>
            </w:r>
            <w:r w:rsidRPr="00157C2B">
              <w:rPr>
                <w:rFonts w:ascii="Arial" w:hAnsi="Arial" w:cs="Arial"/>
                <w:b/>
                <w:sz w:val="24"/>
                <w:szCs w:val="24"/>
                <w:u w:val="single"/>
              </w:rPr>
              <w:t>, copy of the supply contract; and</w:t>
            </w:r>
          </w:p>
          <w:p w14:paraId="7DD8CBCD" w14:textId="42D87B8D" w:rsidR="00157C2B" w:rsidRPr="00157C2B" w:rsidRDefault="00157C2B" w:rsidP="00157C2B">
            <w:pPr>
              <w:rPr>
                <w:rFonts w:ascii="Arial" w:hAnsi="Arial" w:cs="Arial"/>
                <w:b/>
                <w:bCs/>
                <w:sz w:val="24"/>
                <w:szCs w:val="24"/>
                <w:u w:val="single"/>
              </w:rPr>
            </w:pPr>
            <w:r w:rsidRPr="00157C2B">
              <w:rPr>
                <w:rFonts w:ascii="Arial" w:hAnsi="Arial" w:cs="Arial"/>
                <w:b/>
                <w:sz w:val="24"/>
                <w:szCs w:val="24"/>
                <w:u w:val="single"/>
              </w:rPr>
              <w:t xml:space="preserve">g) for supply to an </w:t>
            </w:r>
            <w:r w:rsidRPr="00157C2B">
              <w:rPr>
                <w:rFonts w:ascii="Arial" w:hAnsi="Arial" w:cs="Arial"/>
                <w:b/>
                <w:i/>
                <w:sz w:val="24"/>
                <w:szCs w:val="24"/>
                <w:u w:val="single"/>
              </w:rPr>
              <w:t>Indirect WESM Member</w:t>
            </w:r>
            <w:r w:rsidRPr="00157C2B">
              <w:rPr>
                <w:rFonts w:ascii="Arial" w:hAnsi="Arial" w:cs="Arial"/>
                <w:b/>
                <w:sz w:val="24"/>
                <w:szCs w:val="24"/>
                <w:u w:val="single"/>
              </w:rPr>
              <w:t xml:space="preserve"> through its </w:t>
            </w:r>
            <w:r w:rsidRPr="00157C2B">
              <w:rPr>
                <w:rFonts w:ascii="Arial" w:hAnsi="Arial" w:cs="Arial"/>
                <w:b/>
                <w:i/>
                <w:sz w:val="24"/>
                <w:szCs w:val="24"/>
                <w:u w:val="single"/>
              </w:rPr>
              <w:t>Direct WESM Member</w:t>
            </w:r>
            <w:r w:rsidRPr="00157C2B">
              <w:rPr>
                <w:rFonts w:ascii="Arial" w:hAnsi="Arial" w:cs="Arial"/>
                <w:b/>
                <w:sz w:val="24"/>
                <w:szCs w:val="24"/>
                <w:u w:val="single"/>
              </w:rPr>
              <w:t xml:space="preserve"> that is a </w:t>
            </w:r>
            <w:r w:rsidRPr="00157C2B">
              <w:rPr>
                <w:rFonts w:ascii="Arial" w:hAnsi="Arial" w:cs="Arial"/>
                <w:b/>
                <w:i/>
                <w:sz w:val="24"/>
                <w:szCs w:val="24"/>
                <w:u w:val="single"/>
              </w:rPr>
              <w:t>Generation Company</w:t>
            </w:r>
            <w:r w:rsidRPr="00157C2B">
              <w:rPr>
                <w:rFonts w:ascii="Arial" w:hAnsi="Arial" w:cs="Arial"/>
                <w:b/>
                <w:sz w:val="24"/>
                <w:szCs w:val="24"/>
                <w:u w:val="single"/>
              </w:rPr>
              <w:t xml:space="preserve">, written confirmation by the </w:t>
            </w:r>
            <w:r w:rsidRPr="00157C2B">
              <w:rPr>
                <w:rFonts w:ascii="Arial" w:hAnsi="Arial" w:cs="Arial"/>
                <w:b/>
                <w:i/>
                <w:sz w:val="24"/>
                <w:szCs w:val="24"/>
                <w:u w:val="single"/>
              </w:rPr>
              <w:t>Indirect WESM Member</w:t>
            </w:r>
            <w:r w:rsidRPr="00157C2B">
              <w:rPr>
                <w:rFonts w:ascii="Arial" w:hAnsi="Arial" w:cs="Arial"/>
                <w:b/>
                <w:sz w:val="24"/>
                <w:szCs w:val="24"/>
                <w:u w:val="single"/>
              </w:rPr>
              <w:t xml:space="preserve"> of the notice and the foregoing information.</w:t>
            </w:r>
          </w:p>
        </w:tc>
        <w:tc>
          <w:tcPr>
            <w:tcW w:w="865" w:type="pct"/>
            <w:shd w:val="clear" w:color="auto" w:fill="FFFFFF" w:themeFill="background1"/>
          </w:tcPr>
          <w:p w14:paraId="0F9D764C" w14:textId="77777777" w:rsidR="00157C2B" w:rsidRPr="00157C2B" w:rsidRDefault="00157C2B" w:rsidP="00157C2B">
            <w:pPr>
              <w:rPr>
                <w:rFonts w:ascii="Arial" w:hAnsi="Arial" w:cs="Arial"/>
                <w:sz w:val="24"/>
                <w:szCs w:val="24"/>
              </w:rPr>
            </w:pPr>
            <w:r w:rsidRPr="00157C2B">
              <w:rPr>
                <w:rFonts w:ascii="Arial" w:hAnsi="Arial" w:cs="Arial"/>
                <w:sz w:val="24"/>
                <w:szCs w:val="24"/>
              </w:rPr>
              <w:lastRenderedPageBreak/>
              <w:t>To harmonize with the WESM Manual on Billing &amp; Settlement Issue 6.0 where the market trading node/s that serve/s as the delivery point of the contract are enrolled with the Market Operator, and the trading participants are provided the option whether or not to perform daily confirmation.</w:t>
            </w:r>
          </w:p>
          <w:p w14:paraId="26CFF709" w14:textId="77777777" w:rsidR="00157C2B" w:rsidRPr="00157C2B" w:rsidRDefault="00157C2B" w:rsidP="00157C2B">
            <w:pPr>
              <w:rPr>
                <w:rFonts w:ascii="Arial" w:hAnsi="Arial" w:cs="Arial"/>
                <w:sz w:val="24"/>
                <w:szCs w:val="24"/>
              </w:rPr>
            </w:pPr>
          </w:p>
          <w:p w14:paraId="1344DB4E" w14:textId="77777777" w:rsidR="00157C2B" w:rsidRPr="00157C2B" w:rsidRDefault="00157C2B" w:rsidP="00157C2B">
            <w:pPr>
              <w:rPr>
                <w:rFonts w:ascii="Arial" w:hAnsi="Arial" w:cs="Arial"/>
                <w:sz w:val="24"/>
                <w:szCs w:val="24"/>
              </w:rPr>
            </w:pPr>
            <w:r w:rsidRPr="00157C2B">
              <w:rPr>
                <w:rFonts w:ascii="Arial" w:hAnsi="Arial" w:cs="Arial"/>
                <w:sz w:val="24"/>
                <w:szCs w:val="24"/>
              </w:rPr>
              <w:t>It is also proposed that a copy of the supply contract not be required anymore since validation is achieved by the confirmation of the customer.</w:t>
            </w:r>
          </w:p>
          <w:p w14:paraId="539DFA4E" w14:textId="77777777" w:rsidR="00157C2B" w:rsidRPr="00157C2B" w:rsidRDefault="00157C2B" w:rsidP="00157C2B">
            <w:pPr>
              <w:rPr>
                <w:rFonts w:ascii="Arial" w:hAnsi="Arial" w:cs="Arial"/>
                <w:sz w:val="24"/>
                <w:szCs w:val="24"/>
              </w:rPr>
            </w:pPr>
          </w:p>
          <w:p w14:paraId="6E985A4D" w14:textId="77777777" w:rsidR="00157C2B" w:rsidRPr="00157C2B" w:rsidRDefault="00157C2B" w:rsidP="00157C2B">
            <w:pPr>
              <w:rPr>
                <w:rFonts w:ascii="Arial" w:hAnsi="Arial" w:cs="Arial"/>
                <w:sz w:val="24"/>
                <w:szCs w:val="24"/>
              </w:rPr>
            </w:pPr>
            <w:r w:rsidRPr="00157C2B">
              <w:rPr>
                <w:rFonts w:ascii="Arial" w:hAnsi="Arial" w:cs="Arial"/>
                <w:sz w:val="24"/>
                <w:szCs w:val="24"/>
              </w:rPr>
              <w:t xml:space="preserve">For enrollment of contract between two generation companies, only two </w:t>
            </w:r>
            <w:r w:rsidRPr="00157C2B">
              <w:rPr>
                <w:rFonts w:ascii="Arial" w:hAnsi="Arial" w:cs="Arial"/>
                <w:sz w:val="24"/>
                <w:szCs w:val="24"/>
              </w:rPr>
              <w:lastRenderedPageBreak/>
              <w:t>conditions are proposed to be allowed – 1) replacement power and 2) secondary supply of an indirect WESM member. Each condition has their respective requirements to validate that the contract falls under the proposed conditions.</w:t>
            </w:r>
          </w:p>
          <w:p w14:paraId="2C7BAFC6" w14:textId="77777777" w:rsidR="00157C2B" w:rsidRPr="00157C2B" w:rsidRDefault="00157C2B" w:rsidP="00157C2B">
            <w:pPr>
              <w:pStyle w:val="Default"/>
              <w:rPr>
                <w:color w:val="auto"/>
              </w:rPr>
            </w:pPr>
          </w:p>
        </w:tc>
        <w:tc>
          <w:tcPr>
            <w:tcW w:w="864" w:type="pct"/>
            <w:shd w:val="clear" w:color="auto" w:fill="FFFFFF" w:themeFill="background1"/>
          </w:tcPr>
          <w:p w14:paraId="3B1C54E1" w14:textId="77777777" w:rsidR="00157C2B" w:rsidRPr="00157C2B" w:rsidRDefault="00157C2B" w:rsidP="00157C2B">
            <w:pPr>
              <w:spacing w:line="276" w:lineRule="auto"/>
              <w:rPr>
                <w:rFonts w:ascii="Arial" w:hAnsi="Arial" w:cs="Arial"/>
                <w:sz w:val="24"/>
                <w:szCs w:val="24"/>
              </w:rPr>
            </w:pPr>
          </w:p>
        </w:tc>
        <w:tc>
          <w:tcPr>
            <w:tcW w:w="864" w:type="pct"/>
            <w:shd w:val="clear" w:color="auto" w:fill="FFFFFF" w:themeFill="background1"/>
          </w:tcPr>
          <w:p w14:paraId="1D359080" w14:textId="77777777" w:rsidR="00157C2B" w:rsidRPr="00157C2B" w:rsidRDefault="00157C2B" w:rsidP="00157C2B">
            <w:pPr>
              <w:spacing w:line="276" w:lineRule="auto"/>
              <w:rPr>
                <w:rFonts w:ascii="Arial" w:hAnsi="Arial" w:cs="Arial"/>
                <w:sz w:val="24"/>
                <w:szCs w:val="24"/>
              </w:rPr>
            </w:pPr>
          </w:p>
        </w:tc>
      </w:tr>
      <w:tr w:rsidR="00157C2B" w:rsidRPr="00157C2B" w14:paraId="1ED456B7" w14:textId="2AF54D8D" w:rsidTr="000D2D94">
        <w:tc>
          <w:tcPr>
            <w:tcW w:w="475" w:type="pct"/>
            <w:shd w:val="clear" w:color="auto" w:fill="FFFFFF" w:themeFill="background1"/>
          </w:tcPr>
          <w:p w14:paraId="5C174866" w14:textId="77777777" w:rsidR="00157C2B" w:rsidRPr="00157C2B" w:rsidRDefault="00157C2B" w:rsidP="00157C2B">
            <w:pPr>
              <w:rPr>
                <w:rFonts w:ascii="Arial" w:hAnsi="Arial" w:cs="Arial"/>
                <w:b/>
                <w:sz w:val="24"/>
                <w:szCs w:val="24"/>
                <w:u w:val="single"/>
                <w:lang w:val="en-US"/>
              </w:rPr>
            </w:pPr>
            <w:r w:rsidRPr="00157C2B">
              <w:rPr>
                <w:rFonts w:ascii="Arial" w:hAnsi="Arial" w:cs="Arial"/>
                <w:b/>
                <w:sz w:val="24"/>
                <w:szCs w:val="24"/>
                <w:u w:val="single"/>
                <w:lang w:val="en-US"/>
              </w:rPr>
              <w:lastRenderedPageBreak/>
              <w:t>3.5.1.5</w:t>
            </w:r>
          </w:p>
          <w:p w14:paraId="04414967" w14:textId="77777777" w:rsidR="00157C2B" w:rsidRPr="00157C2B" w:rsidRDefault="00157C2B" w:rsidP="00157C2B">
            <w:pPr>
              <w:rPr>
                <w:rFonts w:ascii="Arial" w:hAnsi="Arial" w:cs="Arial"/>
                <w:sz w:val="24"/>
                <w:szCs w:val="24"/>
              </w:rPr>
            </w:pPr>
          </w:p>
          <w:p w14:paraId="57A99E74" w14:textId="77777777" w:rsidR="00157C2B" w:rsidRPr="00157C2B" w:rsidRDefault="00157C2B" w:rsidP="00157C2B">
            <w:pPr>
              <w:rPr>
                <w:rFonts w:ascii="Arial" w:hAnsi="Arial" w:cs="Arial"/>
                <w:sz w:val="24"/>
                <w:szCs w:val="24"/>
              </w:rPr>
            </w:pPr>
            <w:r w:rsidRPr="00157C2B">
              <w:rPr>
                <w:rFonts w:ascii="Arial" w:hAnsi="Arial" w:cs="Arial"/>
                <w:sz w:val="24"/>
                <w:szCs w:val="24"/>
              </w:rPr>
              <w:t>ENROLMENT AND DE-LISTING OF SUPPLY CUSTOMERS - Enrolment</w:t>
            </w:r>
          </w:p>
          <w:p w14:paraId="26EB1A82" w14:textId="4BD7CFCE" w:rsidR="00157C2B" w:rsidRPr="00157C2B" w:rsidRDefault="00157C2B" w:rsidP="00157C2B">
            <w:pPr>
              <w:rPr>
                <w:rFonts w:ascii="Arial" w:hAnsi="Arial" w:cs="Arial"/>
                <w:sz w:val="24"/>
                <w:szCs w:val="24"/>
              </w:rPr>
            </w:pPr>
          </w:p>
        </w:tc>
        <w:tc>
          <w:tcPr>
            <w:tcW w:w="965" w:type="pct"/>
            <w:shd w:val="clear" w:color="auto" w:fill="FFFFFF" w:themeFill="background1"/>
          </w:tcPr>
          <w:p w14:paraId="2464C113" w14:textId="61305273" w:rsidR="00157C2B" w:rsidRPr="00157C2B" w:rsidRDefault="00157C2B" w:rsidP="00157C2B">
            <w:pPr>
              <w:rPr>
                <w:rFonts w:ascii="Arial" w:hAnsi="Arial" w:cs="Arial"/>
                <w:sz w:val="24"/>
                <w:szCs w:val="24"/>
              </w:rPr>
            </w:pPr>
            <w:r w:rsidRPr="00157C2B">
              <w:rPr>
                <w:rFonts w:ascii="Arial" w:hAnsi="Arial" w:cs="Arial"/>
                <w:sz w:val="24"/>
                <w:szCs w:val="24"/>
              </w:rPr>
              <w:t>(new)</w:t>
            </w:r>
          </w:p>
        </w:tc>
        <w:tc>
          <w:tcPr>
            <w:tcW w:w="966" w:type="pct"/>
            <w:shd w:val="clear" w:color="auto" w:fill="FFFFFF" w:themeFill="background1"/>
          </w:tcPr>
          <w:p w14:paraId="60E602E2" w14:textId="77777777" w:rsidR="00157C2B" w:rsidRPr="00157C2B" w:rsidRDefault="00157C2B" w:rsidP="00157C2B">
            <w:pPr>
              <w:rPr>
                <w:rFonts w:ascii="Arial" w:hAnsi="Arial" w:cs="Arial"/>
                <w:b/>
                <w:sz w:val="24"/>
                <w:szCs w:val="24"/>
                <w:u w:val="single"/>
              </w:rPr>
            </w:pPr>
            <w:r w:rsidRPr="00157C2B">
              <w:rPr>
                <w:rFonts w:ascii="Arial" w:hAnsi="Arial" w:cs="Arial"/>
                <w:b/>
                <w:i/>
                <w:sz w:val="24"/>
                <w:szCs w:val="24"/>
                <w:u w:val="single"/>
              </w:rPr>
              <w:t>Generation Companies</w:t>
            </w:r>
            <w:r w:rsidRPr="00157C2B">
              <w:rPr>
                <w:rFonts w:ascii="Arial" w:hAnsi="Arial" w:cs="Arial"/>
                <w:b/>
                <w:sz w:val="24"/>
                <w:szCs w:val="24"/>
                <w:u w:val="single"/>
              </w:rPr>
              <w:t xml:space="preserve"> may register other </w:t>
            </w:r>
            <w:r w:rsidRPr="00157C2B">
              <w:rPr>
                <w:rFonts w:ascii="Arial" w:hAnsi="Arial" w:cs="Arial"/>
                <w:b/>
                <w:i/>
                <w:sz w:val="24"/>
                <w:szCs w:val="24"/>
                <w:u w:val="single"/>
              </w:rPr>
              <w:t>Generation Companies</w:t>
            </w:r>
            <w:r w:rsidRPr="00157C2B">
              <w:rPr>
                <w:rFonts w:ascii="Arial" w:hAnsi="Arial" w:cs="Arial"/>
                <w:b/>
                <w:sz w:val="24"/>
                <w:szCs w:val="24"/>
                <w:u w:val="single"/>
              </w:rPr>
              <w:t xml:space="preserve"> or </w:t>
            </w:r>
            <w:r w:rsidRPr="00157C2B">
              <w:rPr>
                <w:rFonts w:ascii="Arial" w:hAnsi="Arial" w:cs="Arial"/>
                <w:b/>
                <w:i/>
                <w:iCs/>
                <w:sz w:val="24"/>
                <w:szCs w:val="24"/>
                <w:u w:val="single"/>
              </w:rPr>
              <w:t>Customer Trading Participants</w:t>
            </w:r>
            <w:r w:rsidRPr="00157C2B">
              <w:rPr>
                <w:rFonts w:ascii="Arial" w:hAnsi="Arial" w:cs="Arial"/>
                <w:b/>
                <w:sz w:val="24"/>
                <w:szCs w:val="24"/>
                <w:u w:val="single"/>
              </w:rPr>
              <w:t xml:space="preserve">, except for </w:t>
            </w:r>
            <w:r w:rsidRPr="00157C2B">
              <w:rPr>
                <w:rFonts w:ascii="Arial" w:hAnsi="Arial" w:cs="Arial"/>
                <w:b/>
                <w:i/>
                <w:iCs/>
                <w:sz w:val="24"/>
                <w:szCs w:val="24"/>
                <w:u w:val="single"/>
              </w:rPr>
              <w:t>Contestable Customers</w:t>
            </w:r>
            <w:r w:rsidRPr="00157C2B">
              <w:rPr>
                <w:rFonts w:ascii="Arial" w:hAnsi="Arial" w:cs="Arial"/>
                <w:b/>
                <w:sz w:val="24"/>
                <w:szCs w:val="24"/>
                <w:u w:val="single"/>
              </w:rPr>
              <w:t xml:space="preserve">, as </w:t>
            </w:r>
            <w:r w:rsidRPr="00157C2B">
              <w:rPr>
                <w:rFonts w:ascii="Arial" w:hAnsi="Arial" w:cs="Arial"/>
                <w:b/>
                <w:i/>
                <w:iCs/>
                <w:sz w:val="24"/>
                <w:szCs w:val="24"/>
                <w:u w:val="single"/>
              </w:rPr>
              <w:t>supply customers</w:t>
            </w:r>
            <w:r w:rsidRPr="00157C2B">
              <w:rPr>
                <w:rFonts w:ascii="Arial" w:hAnsi="Arial" w:cs="Arial"/>
                <w:b/>
                <w:sz w:val="24"/>
                <w:szCs w:val="24"/>
                <w:u w:val="single"/>
              </w:rPr>
              <w:t xml:space="preserve">. A </w:t>
            </w:r>
            <w:r w:rsidRPr="00157C2B">
              <w:rPr>
                <w:rFonts w:ascii="Arial" w:hAnsi="Arial" w:cs="Arial"/>
                <w:b/>
                <w:i/>
                <w:sz w:val="24"/>
                <w:szCs w:val="24"/>
                <w:u w:val="single"/>
              </w:rPr>
              <w:t>Generation Company</w:t>
            </w:r>
            <w:r w:rsidRPr="00157C2B">
              <w:rPr>
                <w:rFonts w:ascii="Arial" w:hAnsi="Arial" w:cs="Arial"/>
                <w:b/>
                <w:sz w:val="24"/>
                <w:szCs w:val="24"/>
                <w:u w:val="single"/>
              </w:rPr>
              <w:t xml:space="preserve"> can only enroll another </w:t>
            </w:r>
            <w:r w:rsidRPr="00157C2B">
              <w:rPr>
                <w:rFonts w:ascii="Arial" w:hAnsi="Arial" w:cs="Arial"/>
                <w:b/>
                <w:i/>
                <w:sz w:val="24"/>
                <w:szCs w:val="24"/>
                <w:u w:val="single"/>
              </w:rPr>
              <w:t>Generation Company</w:t>
            </w:r>
            <w:r w:rsidRPr="00157C2B">
              <w:rPr>
                <w:rFonts w:ascii="Arial" w:hAnsi="Arial" w:cs="Arial"/>
                <w:b/>
                <w:sz w:val="24"/>
                <w:szCs w:val="24"/>
                <w:u w:val="single"/>
              </w:rPr>
              <w:t xml:space="preserve"> as a supply customer if:</w:t>
            </w:r>
          </w:p>
          <w:p w14:paraId="7309924F" w14:textId="77777777" w:rsidR="00157C2B" w:rsidRPr="00157C2B" w:rsidRDefault="00157C2B" w:rsidP="00157C2B">
            <w:pPr>
              <w:numPr>
                <w:ilvl w:val="0"/>
                <w:numId w:val="2"/>
              </w:numPr>
              <w:ind w:left="390"/>
              <w:rPr>
                <w:rFonts w:ascii="Arial" w:hAnsi="Arial" w:cs="Arial"/>
                <w:b/>
                <w:sz w:val="24"/>
                <w:szCs w:val="24"/>
                <w:u w:val="single"/>
              </w:rPr>
            </w:pPr>
            <w:r w:rsidRPr="00157C2B">
              <w:rPr>
                <w:rFonts w:ascii="Arial" w:hAnsi="Arial" w:cs="Arial"/>
                <w:b/>
                <w:sz w:val="24"/>
                <w:szCs w:val="24"/>
                <w:u w:val="single"/>
              </w:rPr>
              <w:t xml:space="preserve">the </w:t>
            </w:r>
            <w:r w:rsidRPr="00157C2B">
              <w:rPr>
                <w:rFonts w:ascii="Arial" w:hAnsi="Arial" w:cs="Arial"/>
                <w:b/>
                <w:i/>
                <w:sz w:val="24"/>
                <w:szCs w:val="24"/>
                <w:u w:val="single"/>
              </w:rPr>
              <w:t>Generation Companies</w:t>
            </w:r>
            <w:r w:rsidRPr="00157C2B">
              <w:rPr>
                <w:rFonts w:ascii="Arial" w:hAnsi="Arial" w:cs="Arial"/>
                <w:b/>
                <w:sz w:val="24"/>
                <w:szCs w:val="24"/>
                <w:u w:val="single"/>
              </w:rPr>
              <w:t xml:space="preserve"> have entered into a </w:t>
            </w:r>
            <w:r w:rsidRPr="00157C2B">
              <w:rPr>
                <w:rFonts w:ascii="Arial" w:hAnsi="Arial" w:cs="Arial"/>
                <w:b/>
                <w:i/>
                <w:sz w:val="24"/>
                <w:szCs w:val="24"/>
                <w:u w:val="single"/>
              </w:rPr>
              <w:t>replacement power arrangement</w:t>
            </w:r>
            <w:r w:rsidRPr="00157C2B">
              <w:rPr>
                <w:rFonts w:ascii="Arial" w:hAnsi="Arial" w:cs="Arial"/>
                <w:b/>
                <w:sz w:val="24"/>
                <w:szCs w:val="24"/>
                <w:u w:val="single"/>
              </w:rPr>
              <w:t>; or</w:t>
            </w:r>
          </w:p>
          <w:p w14:paraId="513EC45A" w14:textId="77777777" w:rsidR="00157C2B" w:rsidRPr="00157C2B" w:rsidRDefault="00157C2B" w:rsidP="00157C2B">
            <w:pPr>
              <w:numPr>
                <w:ilvl w:val="0"/>
                <w:numId w:val="2"/>
              </w:numPr>
              <w:ind w:left="390"/>
              <w:rPr>
                <w:rFonts w:ascii="Arial" w:hAnsi="Arial" w:cs="Arial"/>
                <w:b/>
                <w:sz w:val="24"/>
                <w:szCs w:val="24"/>
                <w:u w:val="single"/>
              </w:rPr>
            </w:pPr>
            <w:r w:rsidRPr="00157C2B">
              <w:rPr>
                <w:rFonts w:ascii="Arial" w:hAnsi="Arial" w:cs="Arial"/>
                <w:b/>
                <w:sz w:val="24"/>
                <w:szCs w:val="24"/>
                <w:u w:val="single"/>
              </w:rPr>
              <w:t xml:space="preserve">the </w:t>
            </w:r>
            <w:r w:rsidRPr="00157C2B">
              <w:rPr>
                <w:rFonts w:ascii="Arial" w:hAnsi="Arial" w:cs="Arial"/>
                <w:b/>
                <w:i/>
                <w:sz w:val="24"/>
                <w:szCs w:val="24"/>
                <w:u w:val="single"/>
              </w:rPr>
              <w:t>Generation Company</w:t>
            </w:r>
            <w:r w:rsidRPr="00157C2B">
              <w:rPr>
                <w:rFonts w:ascii="Arial" w:hAnsi="Arial" w:cs="Arial"/>
                <w:b/>
                <w:sz w:val="24"/>
                <w:szCs w:val="24"/>
                <w:u w:val="single"/>
              </w:rPr>
              <w:t xml:space="preserve"> acting as the </w:t>
            </w:r>
            <w:r w:rsidRPr="00157C2B">
              <w:rPr>
                <w:rFonts w:ascii="Arial" w:hAnsi="Arial" w:cs="Arial"/>
                <w:b/>
                <w:i/>
                <w:sz w:val="24"/>
                <w:szCs w:val="24"/>
                <w:u w:val="single"/>
              </w:rPr>
              <w:t>supply customer</w:t>
            </w:r>
            <w:r w:rsidRPr="00157C2B">
              <w:rPr>
                <w:rFonts w:ascii="Arial" w:hAnsi="Arial" w:cs="Arial"/>
                <w:b/>
                <w:sz w:val="24"/>
                <w:szCs w:val="24"/>
                <w:u w:val="single"/>
              </w:rPr>
              <w:t xml:space="preserve"> is the designated </w:t>
            </w:r>
            <w:r w:rsidRPr="00157C2B">
              <w:rPr>
                <w:rFonts w:ascii="Arial" w:hAnsi="Arial" w:cs="Arial"/>
                <w:b/>
                <w:i/>
                <w:sz w:val="24"/>
                <w:szCs w:val="24"/>
                <w:u w:val="single"/>
              </w:rPr>
              <w:t>Direct WESM Member</w:t>
            </w:r>
            <w:r w:rsidRPr="00157C2B">
              <w:rPr>
                <w:rFonts w:ascii="Arial" w:hAnsi="Arial" w:cs="Arial"/>
                <w:b/>
                <w:sz w:val="24"/>
                <w:szCs w:val="24"/>
                <w:u w:val="single"/>
              </w:rPr>
              <w:t xml:space="preserve"> of an </w:t>
            </w:r>
            <w:r w:rsidRPr="00157C2B">
              <w:rPr>
                <w:rFonts w:ascii="Arial" w:hAnsi="Arial" w:cs="Arial"/>
                <w:b/>
                <w:i/>
                <w:sz w:val="24"/>
                <w:szCs w:val="24"/>
                <w:u w:val="single"/>
              </w:rPr>
              <w:t>Indirect WESM Member</w:t>
            </w:r>
            <w:r w:rsidRPr="00157C2B">
              <w:rPr>
                <w:rFonts w:ascii="Arial" w:hAnsi="Arial" w:cs="Arial"/>
                <w:b/>
                <w:sz w:val="24"/>
                <w:szCs w:val="24"/>
                <w:u w:val="single"/>
              </w:rPr>
              <w:t xml:space="preserve"> that has a contract with the enrolling </w:t>
            </w:r>
            <w:r w:rsidRPr="00157C2B">
              <w:rPr>
                <w:rFonts w:ascii="Arial" w:hAnsi="Arial" w:cs="Arial"/>
                <w:b/>
                <w:i/>
                <w:sz w:val="24"/>
                <w:szCs w:val="24"/>
                <w:u w:val="single"/>
              </w:rPr>
              <w:t>Generation Company</w:t>
            </w:r>
            <w:r w:rsidRPr="00157C2B">
              <w:rPr>
                <w:rFonts w:ascii="Arial" w:hAnsi="Arial" w:cs="Arial"/>
                <w:b/>
                <w:sz w:val="24"/>
                <w:szCs w:val="24"/>
                <w:u w:val="single"/>
              </w:rPr>
              <w:t>.</w:t>
            </w:r>
          </w:p>
          <w:p w14:paraId="484FB332" w14:textId="5D560145" w:rsidR="00157C2B" w:rsidRPr="00157C2B" w:rsidRDefault="00157C2B" w:rsidP="00157C2B">
            <w:pPr>
              <w:rPr>
                <w:rFonts w:ascii="Arial" w:hAnsi="Arial" w:cs="Arial"/>
                <w:sz w:val="24"/>
                <w:szCs w:val="24"/>
              </w:rPr>
            </w:pPr>
          </w:p>
        </w:tc>
        <w:tc>
          <w:tcPr>
            <w:tcW w:w="865" w:type="pct"/>
            <w:shd w:val="clear" w:color="auto" w:fill="FFFFFF" w:themeFill="background1"/>
          </w:tcPr>
          <w:p w14:paraId="30272F00" w14:textId="77777777" w:rsidR="00157C2B" w:rsidRPr="00157C2B" w:rsidRDefault="00157C2B" w:rsidP="00157C2B">
            <w:pPr>
              <w:rPr>
                <w:rFonts w:ascii="Arial" w:hAnsi="Arial" w:cs="Arial"/>
                <w:sz w:val="24"/>
                <w:szCs w:val="24"/>
              </w:rPr>
            </w:pPr>
            <w:r w:rsidRPr="00157C2B">
              <w:rPr>
                <w:rFonts w:ascii="Arial" w:hAnsi="Arial" w:cs="Arial"/>
                <w:sz w:val="24"/>
                <w:szCs w:val="24"/>
              </w:rPr>
              <w:t>For consistency with Section 4.1 of DOE DC2012-05-0005 that contestable customers shall only deal with suppliers.</w:t>
            </w:r>
          </w:p>
          <w:p w14:paraId="6A42DF5A" w14:textId="77777777" w:rsidR="00157C2B" w:rsidRPr="00157C2B" w:rsidRDefault="00157C2B" w:rsidP="00157C2B">
            <w:pPr>
              <w:rPr>
                <w:rFonts w:ascii="Arial" w:hAnsi="Arial" w:cs="Arial"/>
                <w:sz w:val="24"/>
                <w:szCs w:val="24"/>
              </w:rPr>
            </w:pPr>
          </w:p>
          <w:p w14:paraId="227F5D0F" w14:textId="77777777" w:rsidR="00157C2B" w:rsidRPr="00157C2B" w:rsidRDefault="00157C2B" w:rsidP="00157C2B">
            <w:pPr>
              <w:rPr>
                <w:rFonts w:ascii="Arial" w:hAnsi="Arial" w:cs="Arial"/>
                <w:sz w:val="24"/>
                <w:szCs w:val="24"/>
              </w:rPr>
            </w:pPr>
            <w:r w:rsidRPr="00157C2B">
              <w:rPr>
                <w:rFonts w:ascii="Arial" w:hAnsi="Arial" w:cs="Arial"/>
                <w:sz w:val="24"/>
                <w:szCs w:val="24"/>
              </w:rPr>
              <w:t>The proposal will allow Generator 1 to declare its BCQ with Generator 2 in the WESM.  In the scenario that Gen 2, the buyer-generator, declares for its customer only a portion of the replacement power it bought from Gen 1, the seller-generator, it is assumed that Gen 2 will just sell the remaining energy in the spot market.</w:t>
            </w:r>
          </w:p>
          <w:p w14:paraId="0B21C85E" w14:textId="77777777" w:rsidR="00157C2B" w:rsidRPr="00157C2B" w:rsidRDefault="00157C2B" w:rsidP="00157C2B">
            <w:pPr>
              <w:rPr>
                <w:rFonts w:ascii="Arial" w:hAnsi="Arial" w:cs="Arial"/>
                <w:sz w:val="24"/>
                <w:szCs w:val="24"/>
              </w:rPr>
            </w:pPr>
          </w:p>
          <w:p w14:paraId="349A4EF8" w14:textId="2A106F4E" w:rsidR="00157C2B" w:rsidRPr="00157C2B" w:rsidRDefault="00157C2B" w:rsidP="00157C2B">
            <w:pPr>
              <w:pStyle w:val="Default"/>
              <w:ind w:left="360"/>
              <w:rPr>
                <w:color w:val="auto"/>
              </w:rPr>
            </w:pPr>
            <w:r w:rsidRPr="00157C2B">
              <w:rPr>
                <w:color w:val="auto"/>
              </w:rPr>
              <w:t xml:space="preserve">For enrollment of contract between two generation companies, only two conditions are proposed to be allowed – 1) </w:t>
            </w:r>
            <w:r w:rsidRPr="00157C2B">
              <w:rPr>
                <w:color w:val="auto"/>
              </w:rPr>
              <w:lastRenderedPageBreak/>
              <w:t>replacement power and 2) secondary supply of an indirect WESM member.</w:t>
            </w:r>
          </w:p>
        </w:tc>
        <w:tc>
          <w:tcPr>
            <w:tcW w:w="864" w:type="pct"/>
            <w:shd w:val="clear" w:color="auto" w:fill="FFFFFF" w:themeFill="background1"/>
          </w:tcPr>
          <w:p w14:paraId="65680E54" w14:textId="77777777" w:rsidR="00157C2B" w:rsidRPr="00157C2B" w:rsidRDefault="00157C2B" w:rsidP="00157C2B">
            <w:pPr>
              <w:pStyle w:val="Default"/>
              <w:ind w:left="360"/>
              <w:rPr>
                <w:color w:val="auto"/>
                <w:lang w:val="en-US"/>
              </w:rPr>
            </w:pPr>
          </w:p>
        </w:tc>
        <w:tc>
          <w:tcPr>
            <w:tcW w:w="864" w:type="pct"/>
            <w:shd w:val="clear" w:color="auto" w:fill="FFFFFF" w:themeFill="background1"/>
          </w:tcPr>
          <w:p w14:paraId="1FACE5E7" w14:textId="77777777" w:rsidR="00157C2B" w:rsidRPr="00157C2B" w:rsidRDefault="00157C2B" w:rsidP="00157C2B">
            <w:pPr>
              <w:pStyle w:val="Default"/>
              <w:ind w:left="360"/>
              <w:rPr>
                <w:color w:val="auto"/>
                <w:lang w:val="en-US"/>
              </w:rPr>
            </w:pPr>
          </w:p>
        </w:tc>
      </w:tr>
      <w:tr w:rsidR="00157C2B" w:rsidRPr="00157C2B" w14:paraId="17FBC38C" w14:textId="77777777" w:rsidTr="000D2D94">
        <w:tc>
          <w:tcPr>
            <w:tcW w:w="475" w:type="pct"/>
            <w:shd w:val="clear" w:color="auto" w:fill="FFFFFF" w:themeFill="background1"/>
          </w:tcPr>
          <w:p w14:paraId="52643EA2" w14:textId="45559E9C" w:rsidR="00157C2B" w:rsidRPr="00157C2B" w:rsidRDefault="00157C2B" w:rsidP="00157C2B">
            <w:pPr>
              <w:rPr>
                <w:rFonts w:ascii="Arial" w:hAnsi="Arial" w:cs="Arial"/>
                <w:sz w:val="24"/>
                <w:szCs w:val="24"/>
              </w:rPr>
            </w:pPr>
            <w:r w:rsidRPr="00157C2B">
              <w:rPr>
                <w:rFonts w:ascii="Arial" w:hAnsi="Arial" w:cs="Arial"/>
                <w:sz w:val="24"/>
                <w:szCs w:val="24"/>
              </w:rPr>
              <w:t>APPENDIX A – GLOSSARY OF TERMS</w:t>
            </w:r>
          </w:p>
        </w:tc>
        <w:tc>
          <w:tcPr>
            <w:tcW w:w="965" w:type="pct"/>
            <w:shd w:val="clear" w:color="auto" w:fill="FFFFFF" w:themeFill="background1"/>
          </w:tcPr>
          <w:p w14:paraId="6AC3B47A" w14:textId="00B28E62" w:rsidR="00157C2B" w:rsidRPr="00157C2B" w:rsidRDefault="00157C2B" w:rsidP="00157C2B">
            <w:pPr>
              <w:rPr>
                <w:rFonts w:ascii="Arial" w:hAnsi="Arial" w:cs="Arial"/>
                <w:sz w:val="24"/>
                <w:szCs w:val="24"/>
              </w:rPr>
            </w:pPr>
            <w:r w:rsidRPr="00157C2B">
              <w:rPr>
                <w:rFonts w:ascii="Arial" w:hAnsi="Arial" w:cs="Arial"/>
                <w:sz w:val="24"/>
                <w:szCs w:val="24"/>
              </w:rPr>
              <w:t>(new)</w:t>
            </w:r>
          </w:p>
        </w:tc>
        <w:tc>
          <w:tcPr>
            <w:tcW w:w="966" w:type="pct"/>
            <w:shd w:val="clear" w:color="auto" w:fill="FFFFFF" w:themeFill="background1"/>
          </w:tcPr>
          <w:p w14:paraId="70EF8E2D" w14:textId="31250939" w:rsidR="00157C2B" w:rsidRPr="00157C2B" w:rsidRDefault="00157C2B" w:rsidP="00157C2B">
            <w:pPr>
              <w:rPr>
                <w:rFonts w:ascii="Arial" w:hAnsi="Arial" w:cs="Arial"/>
                <w:b/>
                <w:bCs/>
                <w:sz w:val="24"/>
                <w:szCs w:val="24"/>
                <w:u w:val="single"/>
              </w:rPr>
            </w:pPr>
            <w:r w:rsidRPr="00157C2B">
              <w:rPr>
                <w:rFonts w:ascii="Arial" w:hAnsi="Arial" w:cs="Arial"/>
                <w:b/>
                <w:sz w:val="24"/>
                <w:szCs w:val="24"/>
                <w:u w:val="single"/>
              </w:rPr>
              <w:t xml:space="preserve">Replacement Power Arrangement – agreement entered into by a </w:t>
            </w:r>
            <w:r w:rsidRPr="00157C2B">
              <w:rPr>
                <w:rFonts w:ascii="Arial" w:hAnsi="Arial" w:cs="Arial"/>
                <w:b/>
                <w:i/>
                <w:sz w:val="24"/>
                <w:szCs w:val="24"/>
                <w:u w:val="single"/>
              </w:rPr>
              <w:t>generation company</w:t>
            </w:r>
            <w:r w:rsidRPr="00157C2B">
              <w:rPr>
                <w:rFonts w:ascii="Arial" w:hAnsi="Arial" w:cs="Arial"/>
                <w:b/>
                <w:sz w:val="24"/>
                <w:szCs w:val="24"/>
                <w:u w:val="single"/>
              </w:rPr>
              <w:t xml:space="preserve"> with another </w:t>
            </w:r>
            <w:r w:rsidRPr="00157C2B">
              <w:rPr>
                <w:rFonts w:ascii="Arial" w:hAnsi="Arial" w:cs="Arial"/>
                <w:b/>
                <w:i/>
                <w:sz w:val="24"/>
                <w:szCs w:val="24"/>
                <w:u w:val="single"/>
              </w:rPr>
              <w:t>generation company</w:t>
            </w:r>
            <w:r w:rsidRPr="00157C2B">
              <w:rPr>
                <w:rFonts w:ascii="Arial" w:hAnsi="Arial" w:cs="Arial"/>
                <w:b/>
                <w:sz w:val="24"/>
                <w:szCs w:val="24"/>
                <w:u w:val="single"/>
              </w:rPr>
              <w:t xml:space="preserve"> for the delivery of electricity by the purchasing </w:t>
            </w:r>
            <w:r w:rsidRPr="00157C2B">
              <w:rPr>
                <w:rFonts w:ascii="Arial" w:hAnsi="Arial" w:cs="Arial"/>
                <w:b/>
                <w:i/>
                <w:sz w:val="24"/>
                <w:szCs w:val="24"/>
                <w:u w:val="single"/>
              </w:rPr>
              <w:t>generation company</w:t>
            </w:r>
            <w:r w:rsidRPr="00157C2B">
              <w:rPr>
                <w:rFonts w:ascii="Arial" w:hAnsi="Arial" w:cs="Arial"/>
                <w:b/>
                <w:sz w:val="24"/>
                <w:szCs w:val="24"/>
                <w:u w:val="single"/>
              </w:rPr>
              <w:t xml:space="preserve"> to its </w:t>
            </w:r>
            <w:r w:rsidRPr="00157C2B">
              <w:rPr>
                <w:rFonts w:ascii="Arial" w:hAnsi="Arial" w:cs="Arial"/>
                <w:b/>
                <w:i/>
                <w:sz w:val="24"/>
                <w:szCs w:val="24"/>
                <w:u w:val="single"/>
              </w:rPr>
              <w:t>customers</w:t>
            </w:r>
            <w:r w:rsidRPr="00157C2B">
              <w:rPr>
                <w:rFonts w:ascii="Arial" w:hAnsi="Arial" w:cs="Arial"/>
                <w:b/>
                <w:sz w:val="24"/>
                <w:szCs w:val="24"/>
                <w:u w:val="single"/>
              </w:rPr>
              <w:t xml:space="preserve"> when its power plant is on outage</w:t>
            </w:r>
          </w:p>
        </w:tc>
        <w:tc>
          <w:tcPr>
            <w:tcW w:w="865" w:type="pct"/>
            <w:shd w:val="clear" w:color="auto" w:fill="FFFFFF" w:themeFill="background1"/>
          </w:tcPr>
          <w:p w14:paraId="312E36BB" w14:textId="74DFAF63" w:rsidR="00157C2B" w:rsidRPr="00157C2B" w:rsidRDefault="00157C2B" w:rsidP="00157C2B">
            <w:pPr>
              <w:pStyle w:val="Default"/>
              <w:ind w:left="360"/>
              <w:rPr>
                <w:color w:val="auto"/>
              </w:rPr>
            </w:pPr>
            <w:r w:rsidRPr="00157C2B">
              <w:rPr>
                <w:color w:val="auto"/>
              </w:rPr>
              <w:t>To provide definition of replacement power arrangement, which is one of the proposed conditions for allowing generator-to-generator contract declarations in the WESM</w:t>
            </w:r>
          </w:p>
        </w:tc>
        <w:tc>
          <w:tcPr>
            <w:tcW w:w="864" w:type="pct"/>
            <w:shd w:val="clear" w:color="auto" w:fill="FFFFFF" w:themeFill="background1"/>
          </w:tcPr>
          <w:p w14:paraId="54F66A71" w14:textId="77777777" w:rsidR="00157C2B" w:rsidRPr="00157C2B" w:rsidRDefault="00157C2B" w:rsidP="00157C2B">
            <w:pPr>
              <w:pStyle w:val="Default"/>
              <w:ind w:left="360"/>
              <w:rPr>
                <w:color w:val="auto"/>
                <w:lang w:val="en-US"/>
              </w:rPr>
            </w:pPr>
          </w:p>
        </w:tc>
        <w:tc>
          <w:tcPr>
            <w:tcW w:w="864" w:type="pct"/>
            <w:shd w:val="clear" w:color="auto" w:fill="FFFFFF" w:themeFill="background1"/>
          </w:tcPr>
          <w:p w14:paraId="0C5E47F9" w14:textId="77777777" w:rsidR="00157C2B" w:rsidRPr="00157C2B" w:rsidRDefault="00157C2B" w:rsidP="00157C2B">
            <w:pPr>
              <w:pStyle w:val="Default"/>
              <w:ind w:left="360"/>
              <w:rPr>
                <w:color w:val="auto"/>
                <w:lang w:val="en-US"/>
              </w:rPr>
            </w:pPr>
          </w:p>
        </w:tc>
      </w:tr>
      <w:tr w:rsidR="00157C2B" w:rsidRPr="00157C2B" w14:paraId="01863777" w14:textId="77777777" w:rsidTr="000D2D94">
        <w:tc>
          <w:tcPr>
            <w:tcW w:w="475" w:type="pct"/>
            <w:shd w:val="clear" w:color="auto" w:fill="FFFFFF" w:themeFill="background1"/>
          </w:tcPr>
          <w:p w14:paraId="6D1A5B62" w14:textId="5A4D4083" w:rsidR="00157C2B" w:rsidRPr="00157C2B" w:rsidRDefault="00157C2B" w:rsidP="00157C2B">
            <w:pPr>
              <w:rPr>
                <w:rFonts w:ascii="Arial" w:hAnsi="Arial" w:cs="Arial"/>
                <w:sz w:val="24"/>
                <w:szCs w:val="24"/>
              </w:rPr>
            </w:pPr>
            <w:r w:rsidRPr="00157C2B">
              <w:rPr>
                <w:rFonts w:ascii="Arial" w:hAnsi="Arial" w:cs="Arial"/>
                <w:sz w:val="24"/>
                <w:szCs w:val="24"/>
              </w:rPr>
              <w:t>APPENDIX A – GLOSSARY OF TERMS</w:t>
            </w:r>
          </w:p>
        </w:tc>
        <w:tc>
          <w:tcPr>
            <w:tcW w:w="965" w:type="pct"/>
            <w:shd w:val="clear" w:color="auto" w:fill="FFFFFF" w:themeFill="background1"/>
          </w:tcPr>
          <w:p w14:paraId="27309D2A" w14:textId="60B0B86E" w:rsidR="00157C2B" w:rsidRPr="00157C2B" w:rsidRDefault="00157C2B" w:rsidP="00157C2B">
            <w:pPr>
              <w:rPr>
                <w:rFonts w:ascii="Arial" w:hAnsi="Arial" w:cs="Arial"/>
                <w:sz w:val="24"/>
                <w:szCs w:val="24"/>
              </w:rPr>
            </w:pPr>
            <w:r w:rsidRPr="00157C2B">
              <w:rPr>
                <w:rFonts w:ascii="Arial" w:hAnsi="Arial" w:cs="Arial"/>
                <w:sz w:val="24"/>
                <w:szCs w:val="24"/>
              </w:rPr>
              <w:t>Supply Customer – Customers connected to the grid that are being supplied electricity by Generation Companies or Wholesale Aggregators under any power supply agreement or contract</w:t>
            </w:r>
          </w:p>
        </w:tc>
        <w:tc>
          <w:tcPr>
            <w:tcW w:w="966" w:type="pct"/>
            <w:shd w:val="clear" w:color="auto" w:fill="FFFFFF" w:themeFill="background1"/>
          </w:tcPr>
          <w:p w14:paraId="0F0A10BA" w14:textId="4854BE98" w:rsidR="00157C2B" w:rsidRPr="00157C2B" w:rsidRDefault="00157C2B" w:rsidP="00157C2B">
            <w:pPr>
              <w:rPr>
                <w:rFonts w:ascii="Arial" w:hAnsi="Arial" w:cs="Arial"/>
                <w:b/>
                <w:bCs/>
                <w:sz w:val="24"/>
                <w:szCs w:val="24"/>
                <w:u w:val="single"/>
              </w:rPr>
            </w:pPr>
            <w:r w:rsidRPr="00157C2B">
              <w:rPr>
                <w:rFonts w:ascii="Arial" w:hAnsi="Arial" w:cs="Arial"/>
                <w:sz w:val="24"/>
                <w:szCs w:val="24"/>
              </w:rPr>
              <w:t xml:space="preserve">Supply Customer – </w:t>
            </w:r>
            <w:r w:rsidRPr="00157C2B">
              <w:rPr>
                <w:rFonts w:ascii="Arial" w:hAnsi="Arial" w:cs="Arial"/>
                <w:i/>
                <w:sz w:val="24"/>
                <w:szCs w:val="24"/>
              </w:rPr>
              <w:t>Customers</w:t>
            </w:r>
            <w:r w:rsidRPr="00157C2B">
              <w:rPr>
                <w:rFonts w:ascii="Arial" w:hAnsi="Arial" w:cs="Arial"/>
                <w:sz w:val="24"/>
                <w:szCs w:val="24"/>
              </w:rPr>
              <w:t xml:space="preserve"> </w:t>
            </w:r>
            <w:r w:rsidRPr="00157C2B">
              <w:rPr>
                <w:rFonts w:ascii="Arial" w:hAnsi="Arial" w:cs="Arial"/>
                <w:b/>
                <w:sz w:val="24"/>
                <w:szCs w:val="24"/>
                <w:u w:val="single"/>
              </w:rPr>
              <w:t xml:space="preserve">or </w:t>
            </w:r>
            <w:r w:rsidRPr="00157C2B">
              <w:rPr>
                <w:rFonts w:ascii="Arial" w:hAnsi="Arial" w:cs="Arial"/>
                <w:b/>
                <w:i/>
                <w:sz w:val="24"/>
                <w:szCs w:val="24"/>
                <w:u w:val="single"/>
              </w:rPr>
              <w:t>Generation Companies</w:t>
            </w:r>
            <w:r w:rsidRPr="00157C2B">
              <w:rPr>
                <w:rFonts w:ascii="Arial" w:hAnsi="Arial" w:cs="Arial"/>
                <w:sz w:val="24"/>
                <w:szCs w:val="24"/>
              </w:rPr>
              <w:t xml:space="preserve"> </w:t>
            </w:r>
            <w:r w:rsidRPr="00157C2B">
              <w:rPr>
                <w:rFonts w:ascii="Arial" w:hAnsi="Arial" w:cs="Arial"/>
                <w:strike/>
                <w:sz w:val="24"/>
                <w:szCs w:val="24"/>
              </w:rPr>
              <w:t xml:space="preserve">connected to the grid that are being supplied electricity by Generation Companies or Wholesale </w:t>
            </w:r>
            <w:r w:rsidR="00DC6570" w:rsidRPr="00157C2B">
              <w:rPr>
                <w:rFonts w:ascii="Arial" w:hAnsi="Arial" w:cs="Arial"/>
                <w:strike/>
                <w:sz w:val="24"/>
                <w:szCs w:val="24"/>
              </w:rPr>
              <w:t>Aggregators that</w:t>
            </w:r>
            <w:r w:rsidRPr="00157C2B">
              <w:rPr>
                <w:rFonts w:ascii="Arial" w:hAnsi="Arial" w:cs="Arial"/>
                <w:b/>
                <w:sz w:val="24"/>
                <w:szCs w:val="24"/>
                <w:u w:val="single"/>
              </w:rPr>
              <w:t xml:space="preserve"> purchase electricity</w:t>
            </w:r>
            <w:r w:rsidRPr="00157C2B">
              <w:rPr>
                <w:rFonts w:ascii="Arial" w:hAnsi="Arial" w:cs="Arial"/>
                <w:sz w:val="24"/>
                <w:szCs w:val="24"/>
              </w:rPr>
              <w:t xml:space="preserve"> under any power supply agreement</w:t>
            </w:r>
            <w:r w:rsidRPr="00157C2B">
              <w:rPr>
                <w:rFonts w:ascii="Arial" w:hAnsi="Arial" w:cs="Arial"/>
                <w:b/>
                <w:sz w:val="24"/>
                <w:szCs w:val="24"/>
                <w:u w:val="single"/>
              </w:rPr>
              <w:t xml:space="preserve">, </w:t>
            </w:r>
            <w:r w:rsidRPr="00157C2B">
              <w:rPr>
                <w:rFonts w:ascii="Arial" w:hAnsi="Arial" w:cs="Arial"/>
                <w:b/>
                <w:i/>
                <w:sz w:val="24"/>
                <w:szCs w:val="24"/>
                <w:u w:val="single"/>
              </w:rPr>
              <w:t>replacement power arrangement</w:t>
            </w:r>
            <w:r w:rsidRPr="00157C2B">
              <w:rPr>
                <w:rFonts w:ascii="Arial" w:hAnsi="Arial" w:cs="Arial"/>
                <w:sz w:val="24"/>
                <w:szCs w:val="24"/>
              </w:rPr>
              <w:t xml:space="preserve"> or contract </w:t>
            </w:r>
            <w:r w:rsidRPr="00157C2B">
              <w:rPr>
                <w:rFonts w:ascii="Arial" w:hAnsi="Arial" w:cs="Arial"/>
                <w:b/>
                <w:sz w:val="24"/>
                <w:szCs w:val="24"/>
                <w:u w:val="single"/>
              </w:rPr>
              <w:t xml:space="preserve">with a </w:t>
            </w:r>
            <w:r w:rsidRPr="00157C2B">
              <w:rPr>
                <w:rFonts w:ascii="Arial" w:hAnsi="Arial" w:cs="Arial"/>
                <w:b/>
                <w:i/>
                <w:sz w:val="24"/>
                <w:szCs w:val="24"/>
                <w:u w:val="single"/>
              </w:rPr>
              <w:t>Generation Company</w:t>
            </w:r>
            <w:r w:rsidRPr="00157C2B">
              <w:rPr>
                <w:rFonts w:ascii="Arial" w:hAnsi="Arial" w:cs="Arial"/>
                <w:b/>
                <w:sz w:val="24"/>
                <w:szCs w:val="24"/>
                <w:u w:val="single"/>
              </w:rPr>
              <w:t xml:space="preserve"> or </w:t>
            </w:r>
            <w:r w:rsidRPr="00157C2B">
              <w:rPr>
                <w:rFonts w:ascii="Arial" w:hAnsi="Arial" w:cs="Arial"/>
                <w:b/>
                <w:i/>
                <w:sz w:val="24"/>
                <w:szCs w:val="24"/>
                <w:u w:val="single"/>
              </w:rPr>
              <w:t>Retail Electricity Supplier</w:t>
            </w:r>
          </w:p>
        </w:tc>
        <w:tc>
          <w:tcPr>
            <w:tcW w:w="865" w:type="pct"/>
            <w:shd w:val="clear" w:color="auto" w:fill="FFFFFF" w:themeFill="background1"/>
          </w:tcPr>
          <w:p w14:paraId="10307974" w14:textId="0F24C696" w:rsidR="00157C2B" w:rsidRPr="00157C2B" w:rsidRDefault="00157C2B" w:rsidP="00157C2B">
            <w:pPr>
              <w:pStyle w:val="Default"/>
              <w:ind w:left="360"/>
              <w:rPr>
                <w:color w:val="auto"/>
              </w:rPr>
            </w:pPr>
            <w:r w:rsidRPr="00157C2B">
              <w:rPr>
                <w:color w:val="auto"/>
              </w:rPr>
              <w:t>To clarify that supply customers referred to in this manual covers WESM and retail customers and generation companies that have power supply agreements / replacement power arrangements / contracts</w:t>
            </w:r>
          </w:p>
        </w:tc>
        <w:tc>
          <w:tcPr>
            <w:tcW w:w="864" w:type="pct"/>
            <w:shd w:val="clear" w:color="auto" w:fill="FFFFFF" w:themeFill="background1"/>
          </w:tcPr>
          <w:p w14:paraId="2EB00E5D" w14:textId="77777777" w:rsidR="00157C2B" w:rsidRPr="00157C2B" w:rsidRDefault="00157C2B" w:rsidP="00157C2B">
            <w:pPr>
              <w:pStyle w:val="Default"/>
              <w:ind w:left="360"/>
              <w:rPr>
                <w:color w:val="auto"/>
                <w:lang w:val="en-US"/>
              </w:rPr>
            </w:pPr>
          </w:p>
        </w:tc>
        <w:tc>
          <w:tcPr>
            <w:tcW w:w="864" w:type="pct"/>
            <w:shd w:val="clear" w:color="auto" w:fill="FFFFFF" w:themeFill="background1"/>
          </w:tcPr>
          <w:p w14:paraId="3323DA9B" w14:textId="77777777" w:rsidR="00157C2B" w:rsidRPr="00157C2B" w:rsidRDefault="00157C2B" w:rsidP="00157C2B">
            <w:pPr>
              <w:pStyle w:val="Default"/>
              <w:ind w:left="360"/>
              <w:rPr>
                <w:color w:val="auto"/>
                <w:lang w:val="en-US"/>
              </w:rPr>
            </w:pPr>
          </w:p>
        </w:tc>
      </w:tr>
    </w:tbl>
    <w:p w14:paraId="582CCA2F" w14:textId="77777777" w:rsidR="00843E47" w:rsidRPr="00157C2B" w:rsidRDefault="00843E47">
      <w:pPr>
        <w:rPr>
          <w:rFonts w:ascii="Arial" w:hAnsi="Arial" w:cs="Arial"/>
          <w:sz w:val="24"/>
          <w:szCs w:val="24"/>
        </w:rPr>
      </w:pPr>
    </w:p>
    <w:sectPr w:rsidR="00843E47" w:rsidRPr="00157C2B" w:rsidSect="000D2D94">
      <w:headerReference w:type="default" r:id="rId7"/>
      <w:footerReference w:type="default" r:id="rId8"/>
      <w:pgSz w:w="20160" w:h="12240" w:orient="landscape" w:code="5"/>
      <w:pgMar w:top="1440" w:right="1440" w:bottom="709" w:left="1440"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96400B" w14:textId="77777777" w:rsidR="00D632E8" w:rsidRDefault="00D632E8" w:rsidP="000D2D94">
      <w:pPr>
        <w:spacing w:after="0" w:line="240" w:lineRule="auto"/>
      </w:pPr>
      <w:r>
        <w:separator/>
      </w:r>
    </w:p>
  </w:endnote>
  <w:endnote w:type="continuationSeparator" w:id="0">
    <w:p w14:paraId="621E5412" w14:textId="77777777" w:rsidR="00D632E8" w:rsidRDefault="00D632E8" w:rsidP="000D2D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0885292"/>
      <w:docPartObj>
        <w:docPartGallery w:val="Page Numbers (Bottom of Page)"/>
        <w:docPartUnique/>
      </w:docPartObj>
    </w:sdtPr>
    <w:sdtEndPr/>
    <w:sdtContent>
      <w:sdt>
        <w:sdtPr>
          <w:id w:val="-1769616900"/>
          <w:docPartObj>
            <w:docPartGallery w:val="Page Numbers (Top of Page)"/>
            <w:docPartUnique/>
          </w:docPartObj>
        </w:sdtPr>
        <w:sdtEndPr/>
        <w:sdtContent>
          <w:p w14:paraId="524B0638" w14:textId="77777777" w:rsidR="000D2D94" w:rsidRDefault="000D2D94" w:rsidP="000D2D94">
            <w:pPr>
              <w:pStyle w:val="Footer"/>
            </w:pPr>
          </w:p>
          <w:p w14:paraId="48B2D943" w14:textId="77BE157B" w:rsidR="000D2D94" w:rsidRPr="007A56F4" w:rsidRDefault="000D2D94" w:rsidP="000D2D94">
            <w:pPr>
              <w:pStyle w:val="Footer"/>
              <w:rPr>
                <w:sz w:val="24"/>
                <w:szCs w:val="24"/>
                <w:lang w:val="en-US"/>
              </w:rPr>
            </w:pPr>
            <w:r w:rsidRPr="007A56F4">
              <w:rPr>
                <w:sz w:val="24"/>
                <w:szCs w:val="24"/>
                <w:lang w:val="en-US"/>
              </w:rPr>
              <w:t xml:space="preserve">Note: For convenience, please underline and put in bold letters the insertions. On the other hand, kindly strike though the deletions. </w:t>
            </w:r>
          </w:p>
          <w:p w14:paraId="3D43F057" w14:textId="77777777" w:rsidR="000D2D94" w:rsidRDefault="000D2D94">
            <w:pPr>
              <w:pStyle w:val="Footer"/>
              <w:jc w:val="right"/>
              <w:rPr>
                <w:rFonts w:ascii="Arial" w:hAnsi="Arial" w:cs="Arial"/>
              </w:rPr>
            </w:pPr>
          </w:p>
          <w:p w14:paraId="76C4216C" w14:textId="5E09E931" w:rsidR="00EE4AE2" w:rsidRDefault="00126482">
            <w:pPr>
              <w:pStyle w:val="Footer"/>
              <w:jc w:val="right"/>
            </w:pPr>
            <w:r w:rsidRPr="002F28A6">
              <w:rPr>
                <w:rFonts w:ascii="Arial" w:hAnsi="Arial" w:cs="Arial"/>
              </w:rPr>
              <w:t xml:space="preserve">Page </w:t>
            </w:r>
            <w:r w:rsidRPr="002F28A6">
              <w:rPr>
                <w:rFonts w:ascii="Arial" w:hAnsi="Arial" w:cs="Arial"/>
                <w:b/>
                <w:bCs/>
                <w:sz w:val="24"/>
                <w:szCs w:val="24"/>
              </w:rPr>
              <w:fldChar w:fldCharType="begin"/>
            </w:r>
            <w:r w:rsidRPr="002F28A6">
              <w:rPr>
                <w:rFonts w:ascii="Arial" w:hAnsi="Arial" w:cs="Arial"/>
                <w:b/>
                <w:bCs/>
              </w:rPr>
              <w:instrText xml:space="preserve"> PAGE </w:instrText>
            </w:r>
            <w:r w:rsidRPr="002F28A6">
              <w:rPr>
                <w:rFonts w:ascii="Arial" w:hAnsi="Arial" w:cs="Arial"/>
                <w:b/>
                <w:bCs/>
                <w:sz w:val="24"/>
                <w:szCs w:val="24"/>
              </w:rPr>
              <w:fldChar w:fldCharType="separate"/>
            </w:r>
            <w:r w:rsidRPr="002F28A6">
              <w:rPr>
                <w:rFonts w:ascii="Arial" w:hAnsi="Arial" w:cs="Arial"/>
                <w:b/>
                <w:bCs/>
                <w:noProof/>
              </w:rPr>
              <w:t>2</w:t>
            </w:r>
            <w:r w:rsidRPr="002F28A6">
              <w:rPr>
                <w:rFonts w:ascii="Arial" w:hAnsi="Arial" w:cs="Arial"/>
                <w:b/>
                <w:bCs/>
                <w:sz w:val="24"/>
                <w:szCs w:val="24"/>
              </w:rPr>
              <w:fldChar w:fldCharType="end"/>
            </w:r>
            <w:r w:rsidRPr="002F28A6">
              <w:rPr>
                <w:rFonts w:ascii="Arial" w:hAnsi="Arial" w:cs="Arial"/>
              </w:rPr>
              <w:t xml:space="preserve"> of </w:t>
            </w:r>
            <w:r w:rsidRPr="002F28A6">
              <w:rPr>
                <w:rFonts w:ascii="Arial" w:hAnsi="Arial" w:cs="Arial"/>
                <w:b/>
                <w:bCs/>
                <w:sz w:val="24"/>
                <w:szCs w:val="24"/>
              </w:rPr>
              <w:fldChar w:fldCharType="begin"/>
            </w:r>
            <w:r w:rsidRPr="002F28A6">
              <w:rPr>
                <w:rFonts w:ascii="Arial" w:hAnsi="Arial" w:cs="Arial"/>
                <w:b/>
                <w:bCs/>
              </w:rPr>
              <w:instrText xml:space="preserve"> NUMPAGES  </w:instrText>
            </w:r>
            <w:r w:rsidRPr="002F28A6">
              <w:rPr>
                <w:rFonts w:ascii="Arial" w:hAnsi="Arial" w:cs="Arial"/>
                <w:b/>
                <w:bCs/>
                <w:sz w:val="24"/>
                <w:szCs w:val="24"/>
              </w:rPr>
              <w:fldChar w:fldCharType="separate"/>
            </w:r>
            <w:r w:rsidRPr="002F28A6">
              <w:rPr>
                <w:rFonts w:ascii="Arial" w:hAnsi="Arial" w:cs="Arial"/>
                <w:b/>
                <w:bCs/>
                <w:noProof/>
              </w:rPr>
              <w:t>2</w:t>
            </w:r>
            <w:r w:rsidRPr="002F28A6">
              <w:rPr>
                <w:rFonts w:ascii="Arial" w:hAnsi="Arial" w:cs="Arial"/>
                <w:b/>
                <w:bCs/>
                <w:sz w:val="24"/>
                <w:szCs w:val="24"/>
              </w:rPr>
              <w:fldChar w:fldCharType="end"/>
            </w:r>
          </w:p>
        </w:sdtContent>
      </w:sdt>
    </w:sdtContent>
  </w:sdt>
  <w:p w14:paraId="5D431EA6" w14:textId="77777777" w:rsidR="00EE4AE2" w:rsidRDefault="00D632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AA29DB" w14:textId="77777777" w:rsidR="00D632E8" w:rsidRDefault="00D632E8" w:rsidP="000D2D94">
      <w:pPr>
        <w:spacing w:after="0" w:line="240" w:lineRule="auto"/>
      </w:pPr>
      <w:r>
        <w:separator/>
      </w:r>
    </w:p>
  </w:footnote>
  <w:footnote w:type="continuationSeparator" w:id="0">
    <w:p w14:paraId="40F9FEF5" w14:textId="77777777" w:rsidR="00D632E8" w:rsidRDefault="00D632E8" w:rsidP="000D2D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B07A5" w14:textId="4D67B13F" w:rsidR="000D2D94" w:rsidRPr="00083729" w:rsidRDefault="000D2D94" w:rsidP="000D2D94">
    <w:pPr>
      <w:rPr>
        <w:rFonts w:ascii="Arial" w:hAnsi="Arial" w:cs="Arial"/>
        <w:b/>
        <w:bCs/>
        <w:sz w:val="24"/>
        <w:szCs w:val="24"/>
        <w:lang w:val="en-US"/>
      </w:rPr>
    </w:pPr>
    <w:r w:rsidRPr="00083729">
      <w:rPr>
        <w:rFonts w:ascii="Arial" w:hAnsi="Arial" w:cs="Arial"/>
        <w:b/>
        <w:bCs/>
        <w:sz w:val="24"/>
        <w:szCs w:val="24"/>
        <w:lang w:val="en-US"/>
      </w:rPr>
      <w:t xml:space="preserve">Comments to the Draft Department Circular entitled </w:t>
    </w:r>
    <w:r>
      <w:rPr>
        <w:rFonts w:ascii="Arial" w:hAnsi="Arial" w:cs="Arial"/>
        <w:b/>
        <w:bCs/>
        <w:sz w:val="24"/>
        <w:szCs w:val="24"/>
        <w:lang w:val="en-US"/>
      </w:rPr>
      <w:t>“</w:t>
    </w:r>
    <w:r w:rsidR="00157C2B" w:rsidRPr="00157C2B">
      <w:rPr>
        <w:rFonts w:ascii="Arial" w:hAnsi="Arial" w:cs="Arial"/>
        <w:b/>
        <w:bCs/>
        <w:sz w:val="24"/>
        <w:szCs w:val="24"/>
        <w:lang w:val="en-US"/>
      </w:rPr>
      <w:t>ADOPTING FURTHER AMENDMENTS TO THE MARKET MANUAL ON REGISTRATION, SUSPENSION AND DE-REGISTRATION CRITERIA AND PROCEDURES TO CLARIFY BILATERAL CONTRACTS ACCOUNTED FOR IN SETTLEMENTS</w:t>
    </w:r>
    <w:r>
      <w:rPr>
        <w:rFonts w:ascii="Arial" w:hAnsi="Arial" w:cs="Arial"/>
        <w:b/>
        <w:bCs/>
        <w:sz w:val="24"/>
        <w:szCs w:val="24"/>
        <w:lang w:val="en-US"/>
      </w:rPr>
      <w:t>”</w:t>
    </w:r>
  </w:p>
  <w:p w14:paraId="5C3A2C40" w14:textId="577599D3" w:rsidR="00BC4E24" w:rsidRPr="000D2D94" w:rsidRDefault="00D632E8" w:rsidP="000D2D94">
    <w:pPr>
      <w:spacing w:after="0"/>
      <w:rPr>
        <w:rFonts w:ascii="Arial" w:hAnsi="Arial" w:cs="Arial"/>
        <w:b/>
        <w:b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1947C8"/>
    <w:multiLevelType w:val="hybridMultilevel"/>
    <w:tmpl w:val="3B4C4BEC"/>
    <w:lvl w:ilvl="0" w:tplc="F334C656">
      <w:start w:val="1"/>
      <w:numFmt w:val="lowerLetter"/>
      <w:lvlText w:val="%1)"/>
      <w:lvlJc w:val="left"/>
      <w:pPr>
        <w:ind w:left="720" w:hanging="360"/>
      </w:pPr>
      <w:rPr>
        <w:rFonts w:hint="default"/>
        <w:color w:val="auto"/>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 w15:restartNumberingAfterBreak="0">
    <w:nsid w:val="55485FD4"/>
    <w:multiLevelType w:val="hybridMultilevel"/>
    <w:tmpl w:val="8F1239FA"/>
    <w:lvl w:ilvl="0" w:tplc="2598A760">
      <w:start w:val="1"/>
      <w:numFmt w:val="upperRoman"/>
      <w:lvlText w:val="%1."/>
      <w:lvlJc w:val="left"/>
      <w:pPr>
        <w:tabs>
          <w:tab w:val="num" w:pos="180"/>
        </w:tabs>
        <w:ind w:left="180" w:hanging="180"/>
      </w:pPr>
      <w:rPr>
        <w:rFonts w:hint="default"/>
        <w:b/>
      </w:rPr>
    </w:lvl>
    <w:lvl w:ilvl="1" w:tplc="D22A542C">
      <w:start w:val="1"/>
      <w:numFmt w:val="lowerLetter"/>
      <w:lvlText w:val="%2."/>
      <w:lvlJc w:val="left"/>
      <w:pPr>
        <w:tabs>
          <w:tab w:val="num" w:pos="900"/>
        </w:tabs>
        <w:ind w:left="900" w:hanging="360"/>
      </w:pPr>
      <w:rPr>
        <w:b/>
        <w:u w:val="single"/>
      </w:r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D94"/>
    <w:rsid w:val="000D2D94"/>
    <w:rsid w:val="00126482"/>
    <w:rsid w:val="00157C2B"/>
    <w:rsid w:val="00254A66"/>
    <w:rsid w:val="00647FA1"/>
    <w:rsid w:val="00843E47"/>
    <w:rsid w:val="00D632E8"/>
    <w:rsid w:val="00DC6570"/>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34B228"/>
  <w15:chartTrackingRefBased/>
  <w15:docId w15:val="{B7454C2B-4F8A-4C6F-80CB-9F6333538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2D9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D2D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2D94"/>
  </w:style>
  <w:style w:type="table" w:styleId="TableGrid">
    <w:name w:val="Table Grid"/>
    <w:basedOn w:val="TableNormal"/>
    <w:uiPriority w:val="39"/>
    <w:rsid w:val="000D2D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roel"/>
    <w:basedOn w:val="Normal"/>
    <w:link w:val="ListParagraphChar"/>
    <w:uiPriority w:val="34"/>
    <w:qFormat/>
    <w:rsid w:val="000D2D94"/>
    <w:pPr>
      <w:spacing w:after="0" w:line="240" w:lineRule="auto"/>
      <w:ind w:left="720"/>
      <w:contextualSpacing/>
    </w:pPr>
    <w:rPr>
      <w:rFonts w:ascii="Times New Roman" w:eastAsia="Times New Roman" w:hAnsi="Times New Roman" w:cs="Times New Roman"/>
      <w:sz w:val="24"/>
      <w:szCs w:val="20"/>
      <w:lang w:val="en-US"/>
    </w:rPr>
  </w:style>
  <w:style w:type="paragraph" w:customStyle="1" w:styleId="Attention">
    <w:name w:val="Attention"/>
    <w:basedOn w:val="Normal"/>
    <w:uiPriority w:val="99"/>
    <w:rsid w:val="000D2D94"/>
    <w:pPr>
      <w:suppressAutoHyphens/>
      <w:spacing w:after="0" w:line="240" w:lineRule="auto"/>
    </w:pPr>
    <w:rPr>
      <w:rFonts w:ascii="Arial" w:eastAsia="Times New Roman" w:hAnsi="Arial" w:cs="Arial"/>
      <w:b/>
      <w:lang w:val="x-none" w:eastAsia="zh-CN"/>
    </w:rPr>
  </w:style>
  <w:style w:type="character" w:customStyle="1" w:styleId="ListParagraphChar">
    <w:name w:val="List Paragraph Char"/>
    <w:aliases w:val="roel Char"/>
    <w:link w:val="ListParagraph"/>
    <w:uiPriority w:val="34"/>
    <w:locked/>
    <w:rsid w:val="000D2D94"/>
    <w:rPr>
      <w:rFonts w:ascii="Times New Roman" w:eastAsia="Times New Roman" w:hAnsi="Times New Roman" w:cs="Times New Roman"/>
      <w:sz w:val="24"/>
      <w:szCs w:val="20"/>
      <w:lang w:val="en-US"/>
    </w:rPr>
  </w:style>
  <w:style w:type="paragraph" w:customStyle="1" w:styleId="Default">
    <w:name w:val="Default"/>
    <w:rsid w:val="000D2D94"/>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nhideWhenUsed/>
    <w:rsid w:val="000D2D94"/>
    <w:pPr>
      <w:tabs>
        <w:tab w:val="center" w:pos="4680"/>
        <w:tab w:val="right" w:pos="9360"/>
      </w:tabs>
      <w:spacing w:after="0" w:line="240" w:lineRule="auto"/>
    </w:pPr>
  </w:style>
  <w:style w:type="character" w:customStyle="1" w:styleId="HeaderChar">
    <w:name w:val="Header Char"/>
    <w:basedOn w:val="DefaultParagraphFont"/>
    <w:link w:val="Header"/>
    <w:rsid w:val="000D2D94"/>
  </w:style>
  <w:style w:type="character" w:styleId="CommentReference">
    <w:name w:val="annotation reference"/>
    <w:basedOn w:val="DefaultParagraphFont"/>
    <w:uiPriority w:val="99"/>
    <w:semiHidden/>
    <w:unhideWhenUsed/>
    <w:rsid w:val="00157C2B"/>
    <w:rPr>
      <w:sz w:val="16"/>
      <w:szCs w:val="16"/>
    </w:rPr>
  </w:style>
  <w:style w:type="paragraph" w:styleId="CommentText">
    <w:name w:val="annotation text"/>
    <w:basedOn w:val="Normal"/>
    <w:link w:val="CommentTextChar"/>
    <w:uiPriority w:val="99"/>
    <w:semiHidden/>
    <w:unhideWhenUsed/>
    <w:rsid w:val="00157C2B"/>
    <w:pPr>
      <w:spacing w:line="240" w:lineRule="auto"/>
    </w:pPr>
    <w:rPr>
      <w:sz w:val="20"/>
      <w:szCs w:val="20"/>
    </w:rPr>
  </w:style>
  <w:style w:type="character" w:customStyle="1" w:styleId="CommentTextChar">
    <w:name w:val="Comment Text Char"/>
    <w:basedOn w:val="DefaultParagraphFont"/>
    <w:link w:val="CommentText"/>
    <w:uiPriority w:val="99"/>
    <w:semiHidden/>
    <w:rsid w:val="00157C2B"/>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Pages>
  <Words>807</Words>
  <Characters>4602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 Josephine C. Enriquez</dc:creator>
  <cp:keywords/>
  <dc:description/>
  <cp:lastModifiedBy>Mari Josephine C. Enriquez</cp:lastModifiedBy>
  <cp:revision>6</cp:revision>
  <dcterms:created xsi:type="dcterms:W3CDTF">2021-10-13T05:36:00Z</dcterms:created>
  <dcterms:modified xsi:type="dcterms:W3CDTF">2021-10-21T00:44:00Z</dcterms:modified>
</cp:coreProperties>
</file>