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6D93" w14:textId="77777777" w:rsidR="000E3005" w:rsidRPr="00E94718" w:rsidRDefault="000E3005" w:rsidP="00177FF5">
      <w:pPr>
        <w:spacing w:line="240" w:lineRule="auto"/>
        <w:contextualSpacing/>
        <w:jc w:val="center"/>
        <w:rPr>
          <w:rFonts w:ascii="Arial" w:hAnsi="Arial" w:cs="Arial"/>
          <w:b/>
        </w:rPr>
      </w:pPr>
      <w:r w:rsidRPr="00E94718">
        <w:rPr>
          <w:rFonts w:ascii="Arial" w:hAnsi="Arial" w:cs="Arial"/>
          <w:b/>
        </w:rPr>
        <w:t>Republic of the Philippines</w:t>
      </w:r>
      <w:r w:rsidRPr="00E94718">
        <w:rPr>
          <w:rFonts w:ascii="Arial" w:hAnsi="Arial" w:cs="Arial"/>
          <w:b/>
        </w:rPr>
        <w:br/>
        <w:t>DEPARTMENT OF ENERGY</w:t>
      </w:r>
      <w:r w:rsidRPr="00E94718">
        <w:rPr>
          <w:rFonts w:ascii="Arial" w:hAnsi="Arial" w:cs="Arial"/>
          <w:b/>
        </w:rPr>
        <w:br/>
        <w:t>Taguig City</w:t>
      </w:r>
      <w:r w:rsidRPr="00E94718">
        <w:rPr>
          <w:rFonts w:ascii="Arial" w:hAnsi="Arial" w:cs="Arial"/>
          <w:b/>
        </w:rPr>
        <w:br/>
        <w:t>Metro Manila, Philippines</w:t>
      </w:r>
    </w:p>
    <w:p w14:paraId="1B786484" w14:textId="77777777" w:rsidR="000E3005" w:rsidRPr="00E94718" w:rsidRDefault="000E3005" w:rsidP="00177FF5">
      <w:pPr>
        <w:spacing w:line="240" w:lineRule="auto"/>
        <w:contextualSpacing/>
        <w:outlineLvl w:val="0"/>
        <w:rPr>
          <w:rFonts w:ascii="Arial" w:hAnsi="Arial" w:cs="Arial"/>
          <w:b/>
          <w:bCs/>
          <w:u w:val="single"/>
        </w:rPr>
      </w:pPr>
    </w:p>
    <w:p w14:paraId="74B4D3B2" w14:textId="77777777" w:rsidR="000E3005" w:rsidRPr="00E94718" w:rsidRDefault="000E3005" w:rsidP="00435819">
      <w:pPr>
        <w:pStyle w:val="NoSpacing"/>
        <w:contextualSpacing/>
        <w:jc w:val="center"/>
        <w:rPr>
          <w:rFonts w:ascii="Arial" w:hAnsi="Arial" w:cs="Arial"/>
          <w:b/>
          <w:bCs/>
          <w:sz w:val="24"/>
          <w:szCs w:val="24"/>
        </w:rPr>
      </w:pPr>
      <w:r w:rsidRPr="00E94718">
        <w:rPr>
          <w:rFonts w:ascii="Arial" w:hAnsi="Arial" w:cs="Arial"/>
          <w:b/>
          <w:bCs/>
          <w:sz w:val="24"/>
          <w:szCs w:val="24"/>
        </w:rPr>
        <w:t>Annex “B”</w:t>
      </w:r>
    </w:p>
    <w:p w14:paraId="582A5943" w14:textId="77777777" w:rsidR="000E3005" w:rsidRPr="00E94718" w:rsidRDefault="000E3005" w:rsidP="00177FF5">
      <w:pPr>
        <w:spacing w:line="240" w:lineRule="auto"/>
        <w:contextualSpacing/>
        <w:outlineLvl w:val="0"/>
        <w:rPr>
          <w:rFonts w:ascii="Arial" w:hAnsi="Arial" w:cs="Arial"/>
          <w:b/>
          <w:bCs/>
          <w:u w:val="single"/>
        </w:rPr>
      </w:pPr>
    </w:p>
    <w:p w14:paraId="6BAF3415" w14:textId="77777777" w:rsidR="000E3005" w:rsidRPr="00E94718" w:rsidRDefault="000E3005" w:rsidP="00177FF5">
      <w:pPr>
        <w:spacing w:line="240" w:lineRule="auto"/>
        <w:contextualSpacing/>
        <w:jc w:val="center"/>
        <w:outlineLvl w:val="0"/>
        <w:rPr>
          <w:rFonts w:ascii="Arial" w:hAnsi="Arial" w:cs="Arial"/>
          <w:b/>
          <w:u w:val="single"/>
        </w:rPr>
      </w:pPr>
      <w:r w:rsidRPr="00E94718">
        <w:rPr>
          <w:rFonts w:ascii="Arial" w:hAnsi="Arial" w:cs="Arial"/>
          <w:b/>
          <w:u w:val="single"/>
        </w:rPr>
        <w:t>ACCOUNTING PROCEDURES</w:t>
      </w:r>
    </w:p>
    <w:p w14:paraId="3B6DF42D" w14:textId="77777777" w:rsidR="000E3005" w:rsidRPr="00E94718" w:rsidRDefault="000E3005" w:rsidP="00177FF5">
      <w:pPr>
        <w:spacing w:line="240" w:lineRule="auto"/>
        <w:contextualSpacing/>
        <w:rPr>
          <w:rFonts w:ascii="Arial" w:hAnsi="Arial" w:cs="Arial"/>
          <w:spacing w:val="6"/>
        </w:rPr>
      </w:pPr>
    </w:p>
    <w:p w14:paraId="043D4794" w14:textId="77777777" w:rsidR="000E3005" w:rsidRPr="00E94718" w:rsidRDefault="000E3005" w:rsidP="00177FF5">
      <w:pPr>
        <w:spacing w:line="240" w:lineRule="auto"/>
        <w:contextualSpacing/>
        <w:rPr>
          <w:rFonts w:ascii="Arial" w:hAnsi="Arial" w:cs="Arial"/>
          <w:spacing w:val="6"/>
        </w:rPr>
      </w:pPr>
    </w:p>
    <w:p w14:paraId="3DEFBB74" w14:textId="397AF135" w:rsidR="000E3005" w:rsidRPr="00E94718" w:rsidRDefault="000E3005" w:rsidP="00451A03">
      <w:pPr>
        <w:spacing w:line="240" w:lineRule="auto"/>
        <w:contextualSpacing/>
        <w:rPr>
          <w:rFonts w:ascii="Arial" w:hAnsi="Arial" w:cs="Arial"/>
        </w:rPr>
      </w:pPr>
      <w:r w:rsidRPr="00E94718">
        <w:rPr>
          <w:rFonts w:ascii="Arial" w:hAnsi="Arial" w:cs="Arial"/>
          <w:spacing w:val="6"/>
        </w:rPr>
        <w:t>Attached to and made an integral part of the RE Service Contract (</w:t>
      </w:r>
      <w:r w:rsidRPr="00496418">
        <w:rPr>
          <w:rFonts w:ascii="Arial" w:hAnsi="Arial" w:cs="Arial"/>
          <w:noProof/>
          <w:spacing w:val="6"/>
        </w:rPr>
        <w:t>GSC No.</w:t>
      </w:r>
      <w:r w:rsidRPr="00E94718">
        <w:rPr>
          <w:rFonts w:ascii="Arial" w:hAnsi="Arial" w:cs="Arial"/>
          <w:spacing w:val="6"/>
        </w:rPr>
        <w:t xml:space="preserve">) (the “RE Contract”) between the Republic of the Philippines, acting through the Department of Energy, and </w:t>
      </w:r>
      <w:r w:rsidR="00E84C05">
        <w:rPr>
          <w:rFonts w:ascii="Arial" w:hAnsi="Arial" w:cs="Arial"/>
          <w:noProof/>
          <w:spacing w:val="6"/>
        </w:rPr>
        <w:t>&lt;</w:t>
      </w:r>
      <w:r w:rsidR="00E84C05" w:rsidRPr="00E84C05">
        <w:rPr>
          <w:rFonts w:ascii="Arial" w:hAnsi="Arial" w:cs="Arial"/>
          <w:b/>
          <w:bCs/>
          <w:i/>
          <w:iCs/>
          <w:noProof/>
          <w:spacing w:val="6"/>
        </w:rPr>
        <w:t>Company Name</w:t>
      </w:r>
      <w:r w:rsidR="00E84C05">
        <w:rPr>
          <w:rFonts w:ascii="Arial" w:hAnsi="Arial" w:cs="Arial"/>
          <w:noProof/>
          <w:spacing w:val="6"/>
        </w:rPr>
        <w:t>&gt;</w:t>
      </w:r>
      <w:r>
        <w:rPr>
          <w:rFonts w:ascii="Arial" w:hAnsi="Arial" w:cs="Arial"/>
          <w:spacing w:val="6"/>
        </w:rPr>
        <w:t xml:space="preserve"> </w:t>
      </w:r>
      <w:r w:rsidRPr="00E94718">
        <w:rPr>
          <w:rFonts w:ascii="Arial" w:hAnsi="Arial" w:cs="Arial"/>
          <w:spacing w:val="6"/>
        </w:rPr>
        <w:t>dated ________________.</w:t>
      </w:r>
    </w:p>
    <w:p w14:paraId="30F71DF2" w14:textId="77777777" w:rsidR="000E3005" w:rsidRPr="00E94718" w:rsidRDefault="000E3005" w:rsidP="00177FF5">
      <w:pPr>
        <w:spacing w:line="240" w:lineRule="auto"/>
        <w:contextualSpacing/>
        <w:rPr>
          <w:rFonts w:ascii="Arial" w:hAnsi="Arial" w:cs="Arial"/>
          <w:b/>
          <w:bCs/>
        </w:rPr>
      </w:pPr>
    </w:p>
    <w:p w14:paraId="1344875C" w14:textId="77777777" w:rsidR="000E3005" w:rsidRPr="00E94718" w:rsidRDefault="000E3005" w:rsidP="00177FF5">
      <w:pPr>
        <w:spacing w:line="240" w:lineRule="auto"/>
        <w:contextualSpacing/>
        <w:jc w:val="center"/>
        <w:rPr>
          <w:rFonts w:ascii="Arial" w:hAnsi="Arial" w:cs="Arial"/>
          <w:b/>
        </w:rPr>
      </w:pPr>
      <w:r w:rsidRPr="00E94718">
        <w:rPr>
          <w:rFonts w:ascii="Arial" w:hAnsi="Arial" w:cs="Arial"/>
          <w:b/>
        </w:rPr>
        <w:t>ARTICLE I:</w:t>
      </w:r>
      <w:r w:rsidRPr="00E94718">
        <w:rPr>
          <w:rFonts w:ascii="Arial" w:hAnsi="Arial" w:cs="Arial"/>
          <w:b/>
        </w:rPr>
        <w:tab/>
        <w:t>GENERAL PROVISIONS</w:t>
      </w:r>
    </w:p>
    <w:p w14:paraId="4709A1F9" w14:textId="77777777" w:rsidR="000E3005" w:rsidRPr="00E94718" w:rsidRDefault="000E3005" w:rsidP="00177FF5">
      <w:pPr>
        <w:spacing w:line="240" w:lineRule="auto"/>
        <w:contextualSpacing/>
        <w:rPr>
          <w:rFonts w:ascii="Arial" w:hAnsi="Arial" w:cs="Arial"/>
          <w:b/>
          <w:bCs/>
        </w:rPr>
      </w:pPr>
    </w:p>
    <w:p w14:paraId="5797A738" w14:textId="77777777" w:rsidR="000E3005" w:rsidRPr="00E94718" w:rsidRDefault="000E3005" w:rsidP="00177FF5">
      <w:pPr>
        <w:tabs>
          <w:tab w:val="left" w:pos="2198"/>
        </w:tabs>
        <w:adjustRightInd/>
        <w:spacing w:line="240" w:lineRule="auto"/>
        <w:contextualSpacing/>
        <w:rPr>
          <w:rFonts w:ascii="Arial" w:hAnsi="Arial" w:cs="Arial"/>
          <w:b/>
          <w:bCs/>
        </w:rPr>
      </w:pPr>
    </w:p>
    <w:p w14:paraId="6FF70068" w14:textId="77777777" w:rsidR="000E3005" w:rsidRPr="00E94718" w:rsidRDefault="000E3005" w:rsidP="00177FF5">
      <w:pPr>
        <w:numPr>
          <w:ilvl w:val="0"/>
          <w:numId w:val="4"/>
        </w:numPr>
        <w:autoSpaceDE w:val="0"/>
        <w:autoSpaceDN w:val="0"/>
        <w:adjustRightInd/>
        <w:spacing w:line="240" w:lineRule="auto"/>
        <w:ind w:left="720" w:hanging="720"/>
        <w:contextualSpacing/>
        <w:jc w:val="left"/>
        <w:textAlignment w:val="auto"/>
        <w:outlineLvl w:val="0"/>
        <w:rPr>
          <w:rFonts w:ascii="Arial" w:hAnsi="Arial" w:cs="Arial"/>
          <w:b/>
          <w:bCs/>
        </w:rPr>
      </w:pPr>
      <w:r w:rsidRPr="00E94718">
        <w:rPr>
          <w:rFonts w:ascii="Arial" w:hAnsi="Arial" w:cs="Arial"/>
          <w:b/>
          <w:bCs/>
        </w:rPr>
        <w:t>Definitions</w:t>
      </w:r>
    </w:p>
    <w:p w14:paraId="71D799A7" w14:textId="77777777" w:rsidR="000E3005" w:rsidRPr="00E94718" w:rsidRDefault="000E3005" w:rsidP="00177FF5">
      <w:pPr>
        <w:adjustRightInd/>
        <w:spacing w:line="240" w:lineRule="auto"/>
        <w:ind w:left="720" w:hanging="720"/>
        <w:contextualSpacing/>
        <w:rPr>
          <w:rFonts w:ascii="Arial" w:hAnsi="Arial" w:cs="Arial"/>
          <w:spacing w:val="3"/>
        </w:rPr>
      </w:pPr>
    </w:p>
    <w:p w14:paraId="772E8FE1"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spacing w:val="3"/>
        </w:rPr>
        <w:t xml:space="preserve">The Accounting Procedures herein provided for is to be followed and observed </w:t>
      </w:r>
      <w:r w:rsidRPr="00E94718">
        <w:rPr>
          <w:rFonts w:ascii="Arial" w:hAnsi="Arial" w:cs="Arial"/>
          <w:spacing w:val="4"/>
        </w:rPr>
        <w:t xml:space="preserve">in the performance of all obligations under the RE Contract. Unless otherwise </w:t>
      </w:r>
      <w:r w:rsidRPr="00E94718">
        <w:rPr>
          <w:rFonts w:ascii="Arial" w:hAnsi="Arial" w:cs="Arial"/>
          <w:spacing w:val="2"/>
        </w:rPr>
        <w:t xml:space="preserve">specified, the terms used herein shall have the same meaning as those defined </w:t>
      </w:r>
      <w:r w:rsidRPr="00E94718">
        <w:rPr>
          <w:rFonts w:ascii="Arial" w:hAnsi="Arial" w:cs="Arial"/>
        </w:rPr>
        <w:t>in the RE Contract consistent with the NIRC and subject to the rules, regulations and policies of the Bureau of Internal Revenue (BIR).</w:t>
      </w:r>
    </w:p>
    <w:p w14:paraId="5052A073" w14:textId="77777777" w:rsidR="000E3005" w:rsidRPr="00E94718" w:rsidRDefault="000E3005" w:rsidP="00177FF5">
      <w:pPr>
        <w:adjustRightInd/>
        <w:spacing w:line="240" w:lineRule="auto"/>
        <w:ind w:left="576"/>
        <w:contextualSpacing/>
        <w:rPr>
          <w:rFonts w:ascii="Arial" w:hAnsi="Arial" w:cs="Arial"/>
        </w:rPr>
      </w:pPr>
    </w:p>
    <w:p w14:paraId="0CE24368" w14:textId="77777777" w:rsidR="000E3005" w:rsidRPr="00E94718" w:rsidRDefault="000E3005" w:rsidP="00177FF5">
      <w:pPr>
        <w:numPr>
          <w:ilvl w:val="0"/>
          <w:numId w:val="4"/>
        </w:numPr>
        <w:autoSpaceDE w:val="0"/>
        <w:autoSpaceDN w:val="0"/>
        <w:adjustRightInd/>
        <w:spacing w:line="240" w:lineRule="auto"/>
        <w:ind w:left="720" w:hanging="720"/>
        <w:contextualSpacing/>
        <w:textAlignment w:val="auto"/>
        <w:rPr>
          <w:rFonts w:ascii="Arial" w:hAnsi="Arial" w:cs="Arial"/>
          <w:b/>
          <w:bCs/>
        </w:rPr>
      </w:pPr>
      <w:r w:rsidRPr="00E94718">
        <w:rPr>
          <w:rFonts w:ascii="Arial" w:hAnsi="Arial" w:cs="Arial"/>
          <w:b/>
          <w:bCs/>
        </w:rPr>
        <w:t>Purpose</w:t>
      </w:r>
    </w:p>
    <w:p w14:paraId="5F40A846" w14:textId="77777777" w:rsidR="000E3005" w:rsidRPr="00E94718" w:rsidRDefault="000E3005" w:rsidP="00177FF5">
      <w:pPr>
        <w:adjustRightInd/>
        <w:spacing w:line="240" w:lineRule="auto"/>
        <w:ind w:left="540"/>
        <w:contextualSpacing/>
        <w:rPr>
          <w:rFonts w:ascii="Arial" w:hAnsi="Arial" w:cs="Arial"/>
          <w:b/>
          <w:bCs/>
        </w:rPr>
      </w:pPr>
    </w:p>
    <w:p w14:paraId="4E8467CF" w14:textId="77777777" w:rsidR="000E3005" w:rsidRPr="00E94718" w:rsidRDefault="000E3005" w:rsidP="00CB4942">
      <w:pPr>
        <w:adjustRightInd/>
        <w:spacing w:line="240" w:lineRule="auto"/>
        <w:ind w:left="720"/>
        <w:contextualSpacing/>
        <w:rPr>
          <w:rFonts w:ascii="Arial" w:hAnsi="Arial" w:cs="Arial"/>
        </w:rPr>
      </w:pPr>
      <w:r w:rsidRPr="00E94718">
        <w:rPr>
          <w:rFonts w:ascii="Arial" w:hAnsi="Arial" w:cs="Arial"/>
          <w:spacing w:val="4"/>
        </w:rPr>
        <w:t xml:space="preserve">Generally, the purpose of this Accounting Procedures is to set out principles </w:t>
      </w:r>
      <w:r w:rsidRPr="00E94718">
        <w:rPr>
          <w:rFonts w:ascii="Arial" w:hAnsi="Arial" w:cs="Arial"/>
        </w:rPr>
        <w:t xml:space="preserve">and procedures of accounting that will enable the DEPARTMENT to effectively monitor the RE DEVELOPER’s Gross Income derived from the generation and sale of electricity from RE Resources, and the transmission of the same to its intended location and use for purposes of determining the corresponding Government Share pursuant to the terms of the RE Contract, and compliance by the RE DEVELOPER with its fiscal obligations under the Act consistent with the NIRC, and subject to the rules, regulations and policies of the BIR.   </w:t>
      </w:r>
    </w:p>
    <w:p w14:paraId="488F5CFF" w14:textId="77777777" w:rsidR="000E3005" w:rsidRPr="00E94718" w:rsidRDefault="000E3005" w:rsidP="00177FF5">
      <w:pPr>
        <w:adjustRightInd/>
        <w:spacing w:line="240" w:lineRule="auto"/>
        <w:ind w:left="720"/>
        <w:contextualSpacing/>
        <w:rPr>
          <w:rFonts w:ascii="Arial" w:hAnsi="Arial" w:cs="Arial"/>
          <w:b/>
          <w:bCs/>
        </w:rPr>
      </w:pPr>
    </w:p>
    <w:p w14:paraId="3EEF7296" w14:textId="77777777" w:rsidR="000E3005" w:rsidRPr="00E94718" w:rsidRDefault="000E3005" w:rsidP="00177FF5">
      <w:pPr>
        <w:adjustRightInd/>
        <w:spacing w:line="240" w:lineRule="auto"/>
        <w:ind w:left="720" w:hanging="720"/>
        <w:contextualSpacing/>
        <w:rPr>
          <w:rFonts w:ascii="Arial" w:hAnsi="Arial" w:cs="Arial"/>
          <w:b/>
          <w:bCs/>
        </w:rPr>
      </w:pPr>
      <w:r w:rsidRPr="00E94718">
        <w:rPr>
          <w:rFonts w:ascii="Arial" w:hAnsi="Arial" w:cs="Arial"/>
          <w:b/>
          <w:bCs/>
        </w:rPr>
        <w:t>3.        Working Language and Units of Account</w:t>
      </w:r>
    </w:p>
    <w:p w14:paraId="030BB711" w14:textId="77777777" w:rsidR="000E3005" w:rsidRPr="00E94718" w:rsidRDefault="000E3005" w:rsidP="00177FF5">
      <w:pPr>
        <w:adjustRightInd/>
        <w:spacing w:line="240" w:lineRule="auto"/>
        <w:ind w:left="540"/>
        <w:contextualSpacing/>
        <w:rPr>
          <w:rFonts w:ascii="Arial" w:hAnsi="Arial" w:cs="Arial"/>
        </w:rPr>
      </w:pPr>
    </w:p>
    <w:p w14:paraId="737AC118" w14:textId="77777777" w:rsidR="000E3005" w:rsidRPr="00E94718" w:rsidRDefault="000E3005" w:rsidP="00451A03">
      <w:pPr>
        <w:adjustRightInd/>
        <w:spacing w:line="240" w:lineRule="auto"/>
        <w:ind w:left="720"/>
        <w:contextualSpacing/>
        <w:rPr>
          <w:rFonts w:ascii="Arial" w:hAnsi="Arial" w:cs="Arial"/>
        </w:rPr>
      </w:pPr>
      <w:r w:rsidRPr="00E94718">
        <w:rPr>
          <w:rFonts w:ascii="Arial" w:hAnsi="Arial" w:cs="Arial"/>
        </w:rPr>
        <w:t xml:space="preserve">The RE DEVELOPER shall maintain all accounts, records, books, reports, and </w:t>
      </w:r>
      <w:r w:rsidRPr="00E94718">
        <w:rPr>
          <w:rFonts w:ascii="Arial" w:hAnsi="Arial" w:cs="Arial"/>
          <w:spacing w:val="4"/>
        </w:rPr>
        <w:t xml:space="preserve">statements for the </w:t>
      </w:r>
      <w:r w:rsidRPr="00E94718">
        <w:rPr>
          <w:rFonts w:ascii="Arial" w:hAnsi="Arial" w:cs="Arial"/>
        </w:rPr>
        <w:t xml:space="preserve">RE </w:t>
      </w:r>
      <w:r w:rsidRPr="00E94718">
        <w:rPr>
          <w:rFonts w:ascii="Arial" w:hAnsi="Arial" w:cs="Arial"/>
          <w:spacing w:val="4"/>
        </w:rPr>
        <w:t xml:space="preserve">Operations in the English language. The </w:t>
      </w:r>
      <w:r w:rsidRPr="00E94718">
        <w:rPr>
          <w:rFonts w:ascii="Arial" w:hAnsi="Arial" w:cs="Arial"/>
          <w:spacing w:val="-4"/>
        </w:rPr>
        <w:t xml:space="preserve">amounts shall be recorded in the United States Dollars and/or Philippine Pesos by the RE DEVELOPER in </w:t>
      </w:r>
      <w:r w:rsidRPr="00E94718">
        <w:rPr>
          <w:rFonts w:ascii="Arial" w:hAnsi="Arial" w:cs="Arial"/>
          <w:spacing w:val="8"/>
        </w:rPr>
        <w:t xml:space="preserve">accordance </w:t>
      </w:r>
      <w:r w:rsidRPr="00E94718">
        <w:rPr>
          <w:rFonts w:ascii="Arial" w:hAnsi="Arial" w:cs="Arial"/>
        </w:rPr>
        <w:t>with the International Accounting Standards as adopted in the Philippines.</w:t>
      </w:r>
    </w:p>
    <w:p w14:paraId="474E9F38" w14:textId="77777777" w:rsidR="000E3005" w:rsidRPr="00E94718" w:rsidRDefault="000E3005" w:rsidP="00177FF5">
      <w:pPr>
        <w:adjustRightInd/>
        <w:spacing w:line="240" w:lineRule="auto"/>
        <w:contextualSpacing/>
        <w:rPr>
          <w:rFonts w:ascii="Arial" w:hAnsi="Arial" w:cs="Arial"/>
        </w:rPr>
      </w:pPr>
    </w:p>
    <w:p w14:paraId="2E3F0EAC" w14:textId="77777777" w:rsidR="000E3005" w:rsidRPr="00E94718" w:rsidRDefault="000E3005" w:rsidP="00177FF5">
      <w:pPr>
        <w:adjustRightInd/>
        <w:spacing w:line="240" w:lineRule="auto"/>
        <w:contextualSpacing/>
        <w:outlineLvl w:val="0"/>
        <w:rPr>
          <w:rFonts w:ascii="Arial" w:hAnsi="Arial" w:cs="Arial"/>
          <w:b/>
          <w:bCs/>
          <w:spacing w:val="-2"/>
        </w:rPr>
      </w:pPr>
      <w:r w:rsidRPr="00E94718">
        <w:rPr>
          <w:rFonts w:ascii="Arial" w:hAnsi="Arial" w:cs="Arial"/>
          <w:b/>
        </w:rPr>
        <w:t xml:space="preserve">4.        </w:t>
      </w:r>
      <w:r w:rsidRPr="00E94718">
        <w:rPr>
          <w:rFonts w:ascii="Arial" w:hAnsi="Arial" w:cs="Arial"/>
          <w:b/>
          <w:bCs/>
          <w:spacing w:val="-2"/>
        </w:rPr>
        <w:t>Currency Translation</w:t>
      </w:r>
    </w:p>
    <w:p w14:paraId="4422A278" w14:textId="77777777" w:rsidR="000E3005" w:rsidRPr="00E94718" w:rsidRDefault="000E3005" w:rsidP="00177FF5">
      <w:pPr>
        <w:widowControl/>
        <w:spacing w:line="240" w:lineRule="auto"/>
        <w:ind w:left="720"/>
        <w:contextualSpacing/>
        <w:rPr>
          <w:rFonts w:ascii="Arial" w:hAnsi="Arial" w:cs="Arial"/>
        </w:rPr>
      </w:pPr>
    </w:p>
    <w:p w14:paraId="7FBFA218" w14:textId="77777777" w:rsidR="000E3005" w:rsidRPr="00E94718" w:rsidRDefault="000E3005" w:rsidP="00550CDA">
      <w:pPr>
        <w:widowControl/>
        <w:adjustRightInd/>
        <w:spacing w:line="240" w:lineRule="auto"/>
        <w:ind w:left="720"/>
        <w:textAlignment w:val="auto"/>
        <w:rPr>
          <w:rFonts w:ascii="Arial" w:hAnsi="Arial" w:cs="Arial"/>
        </w:rPr>
      </w:pPr>
      <w:r w:rsidRPr="00E94718">
        <w:rPr>
          <w:rFonts w:ascii="Arial" w:hAnsi="Arial" w:cs="Arial"/>
        </w:rPr>
        <w:t>For the conversion purposes for transactions between United States Dollars and Philippines Pesos or any other currency, the applicable exchange rate shall be the exchange rate as quoted by the Philippine Dealing Systems at the close of business on the last banking day of the same month of disbursement or receipt or if there were such quotations  on that day, then such rates on the most recent day in such preceding month during which such quotations or on such basis as may be agreed upon by the parties:  Provided, however, That in the event of a significant change in the rate of exchange after the end of the preceding month, then all transactions after such re-evaluation until the end of that month shall be translated at the rates in effect on the day of the transactions.</w:t>
      </w:r>
    </w:p>
    <w:p w14:paraId="75BA5E03" w14:textId="77777777" w:rsidR="000E3005" w:rsidRPr="00E94718" w:rsidRDefault="000E3005" w:rsidP="002F402C">
      <w:pPr>
        <w:widowControl/>
        <w:adjustRightInd/>
        <w:spacing w:line="240" w:lineRule="auto"/>
        <w:jc w:val="left"/>
        <w:textAlignment w:val="auto"/>
        <w:rPr>
          <w:rFonts w:ascii="Arial" w:hAnsi="Arial" w:cs="Arial"/>
          <w:sz w:val="23"/>
          <w:szCs w:val="23"/>
          <w:shd w:val="clear" w:color="auto" w:fill="FFFFFF"/>
        </w:rPr>
      </w:pPr>
      <w:r w:rsidRPr="00E94718">
        <w:rPr>
          <w:rFonts w:ascii="Arial" w:hAnsi="Arial" w:cs="Arial"/>
          <w:sz w:val="23"/>
          <w:szCs w:val="23"/>
          <w:shd w:val="clear" w:color="auto" w:fill="FFFFFF"/>
        </w:rPr>
        <w:t> </w:t>
      </w:r>
    </w:p>
    <w:p w14:paraId="09B59D7E" w14:textId="77777777" w:rsidR="000E3005" w:rsidRPr="00E94718" w:rsidRDefault="000E3005" w:rsidP="00451A03">
      <w:pPr>
        <w:widowControl/>
        <w:adjustRightInd/>
        <w:spacing w:line="240" w:lineRule="auto"/>
        <w:ind w:left="720"/>
        <w:textAlignment w:val="auto"/>
        <w:rPr>
          <w:rFonts w:ascii="Arial" w:hAnsi="Arial" w:cs="Arial"/>
          <w:shd w:val="clear" w:color="auto" w:fill="FFFFFF"/>
        </w:rPr>
      </w:pPr>
      <w:r w:rsidRPr="00E94718">
        <w:rPr>
          <w:rFonts w:ascii="Arial" w:hAnsi="Arial" w:cs="Arial"/>
          <w:shd w:val="clear" w:color="auto" w:fill="FFFFFF"/>
        </w:rPr>
        <w:lastRenderedPageBreak/>
        <w:t>It is agreed, however, that any adjustments resulting from the exchange of currency required for the use of this RE Operations or from translation above mentioned, shall be charged or credited to the Operating Expenses. The matter of translation rates will be reconsidered if it is determined that the above methods result in inequities.</w:t>
      </w:r>
    </w:p>
    <w:p w14:paraId="17679CC1" w14:textId="77777777" w:rsidR="000E3005" w:rsidRPr="00E94718" w:rsidRDefault="000E3005">
      <w:pPr>
        <w:widowControl/>
        <w:adjustRightInd/>
        <w:spacing w:line="240" w:lineRule="auto"/>
        <w:ind w:left="720"/>
        <w:textAlignment w:val="auto"/>
        <w:rPr>
          <w:rFonts w:ascii="Arial" w:hAnsi="Arial" w:cs="Arial"/>
        </w:rPr>
      </w:pPr>
    </w:p>
    <w:p w14:paraId="7CF55181" w14:textId="77777777" w:rsidR="000E3005" w:rsidRPr="00E94718" w:rsidRDefault="000E3005" w:rsidP="00177FF5">
      <w:pPr>
        <w:adjustRightInd/>
        <w:spacing w:line="240" w:lineRule="auto"/>
        <w:ind w:left="720" w:hanging="720"/>
        <w:contextualSpacing/>
        <w:outlineLvl w:val="0"/>
        <w:rPr>
          <w:rFonts w:ascii="Arial" w:hAnsi="Arial" w:cs="Arial"/>
          <w:b/>
          <w:bCs/>
          <w:spacing w:val="-2"/>
        </w:rPr>
      </w:pPr>
      <w:r w:rsidRPr="00E94718">
        <w:rPr>
          <w:rFonts w:ascii="Arial" w:hAnsi="Arial" w:cs="Arial"/>
          <w:b/>
          <w:bCs/>
          <w:spacing w:val="-2"/>
        </w:rPr>
        <w:t>5.        Accounting Records and Statements</w:t>
      </w:r>
    </w:p>
    <w:p w14:paraId="6A44C74F" w14:textId="77777777" w:rsidR="000E3005" w:rsidRPr="00E94718" w:rsidRDefault="000E3005" w:rsidP="00177FF5">
      <w:pPr>
        <w:adjustRightInd/>
        <w:spacing w:line="240" w:lineRule="auto"/>
        <w:ind w:left="540"/>
        <w:contextualSpacing/>
        <w:rPr>
          <w:rFonts w:ascii="Arial" w:hAnsi="Arial" w:cs="Arial"/>
          <w:spacing w:val="9"/>
        </w:rPr>
      </w:pPr>
    </w:p>
    <w:p w14:paraId="6B9F0EDE" w14:textId="77777777" w:rsidR="000E3005" w:rsidRPr="00E94718" w:rsidRDefault="000E3005" w:rsidP="00451A03">
      <w:pPr>
        <w:adjustRightInd/>
        <w:spacing w:line="240" w:lineRule="auto"/>
        <w:ind w:left="720"/>
        <w:contextualSpacing/>
        <w:rPr>
          <w:rFonts w:ascii="Arial" w:hAnsi="Arial" w:cs="Arial"/>
        </w:rPr>
      </w:pPr>
      <w:r w:rsidRPr="00E94718">
        <w:rPr>
          <w:rFonts w:ascii="Arial" w:hAnsi="Arial" w:cs="Arial"/>
          <w:spacing w:val="9"/>
        </w:rPr>
        <w:t xml:space="preserve">All accounting records directly related to the RE Operations shall be </w:t>
      </w:r>
      <w:r w:rsidRPr="00E94718">
        <w:rPr>
          <w:rFonts w:ascii="Arial" w:hAnsi="Arial" w:cs="Arial"/>
        </w:rPr>
        <w:t xml:space="preserve">established and maintained by the RE DEVELOPER within the Philippines. </w:t>
      </w:r>
    </w:p>
    <w:p w14:paraId="500A4D70" w14:textId="77777777" w:rsidR="000E3005" w:rsidRPr="00E94718" w:rsidRDefault="000E3005" w:rsidP="00177FF5">
      <w:pPr>
        <w:adjustRightInd/>
        <w:spacing w:line="240" w:lineRule="auto"/>
        <w:ind w:left="720"/>
        <w:contextualSpacing/>
        <w:rPr>
          <w:rFonts w:ascii="Arial" w:hAnsi="Arial" w:cs="Arial"/>
          <w:spacing w:val="8"/>
        </w:rPr>
      </w:pPr>
    </w:p>
    <w:p w14:paraId="3649A604" w14:textId="77777777" w:rsidR="000E3005" w:rsidRPr="00E94718" w:rsidRDefault="000E3005" w:rsidP="00451A03">
      <w:pPr>
        <w:adjustRightInd/>
        <w:spacing w:line="240" w:lineRule="auto"/>
        <w:ind w:left="720"/>
        <w:contextualSpacing/>
        <w:rPr>
          <w:rFonts w:ascii="Arial" w:hAnsi="Arial" w:cs="Arial"/>
        </w:rPr>
      </w:pPr>
      <w:r w:rsidRPr="00E94718">
        <w:rPr>
          <w:rFonts w:ascii="Arial" w:hAnsi="Arial" w:cs="Arial"/>
          <w:spacing w:val="8"/>
        </w:rPr>
        <w:t xml:space="preserve">The RE DEVELOPER shall </w:t>
      </w:r>
      <w:r w:rsidRPr="00E94718">
        <w:rPr>
          <w:rFonts w:ascii="Arial" w:hAnsi="Arial" w:cs="Arial"/>
        </w:rPr>
        <w:t xml:space="preserve">render to the DEPARTMENT a Statement of All Charges and Credits to the </w:t>
      </w:r>
      <w:r w:rsidRPr="00E94718">
        <w:rPr>
          <w:rFonts w:ascii="Arial" w:hAnsi="Arial" w:cs="Arial"/>
          <w:spacing w:val="-1"/>
        </w:rPr>
        <w:t>RE Operations,</w:t>
      </w:r>
      <w:r w:rsidRPr="00E94718" w:rsidDel="00D96388">
        <w:rPr>
          <w:rFonts w:ascii="Arial" w:hAnsi="Arial" w:cs="Arial"/>
          <w:spacing w:val="-1"/>
        </w:rPr>
        <w:t xml:space="preserve"> </w:t>
      </w:r>
      <w:r w:rsidRPr="00E94718">
        <w:rPr>
          <w:rFonts w:ascii="Arial" w:hAnsi="Arial" w:cs="Arial"/>
          <w:spacing w:val="-1"/>
        </w:rPr>
        <w:t xml:space="preserve">summarized by appropriate classifications indicative of </w:t>
      </w:r>
      <w:r w:rsidRPr="00E94718">
        <w:rPr>
          <w:rFonts w:ascii="Arial" w:hAnsi="Arial" w:cs="Arial"/>
        </w:rPr>
        <w:t>the nature thereof.</w:t>
      </w:r>
    </w:p>
    <w:p w14:paraId="4272C99C" w14:textId="77777777" w:rsidR="000E3005" w:rsidRPr="00E94718" w:rsidRDefault="000E3005" w:rsidP="00177FF5">
      <w:pPr>
        <w:adjustRightInd/>
        <w:spacing w:line="240" w:lineRule="auto"/>
        <w:ind w:left="720"/>
        <w:contextualSpacing/>
        <w:rPr>
          <w:rFonts w:ascii="Arial" w:hAnsi="Arial" w:cs="Arial"/>
        </w:rPr>
      </w:pPr>
    </w:p>
    <w:p w14:paraId="48AD3D90" w14:textId="77777777" w:rsidR="000E3005" w:rsidRPr="00E94718" w:rsidRDefault="000E3005" w:rsidP="00451A03">
      <w:pPr>
        <w:adjustRightInd/>
        <w:spacing w:line="240" w:lineRule="auto"/>
        <w:ind w:left="720"/>
        <w:contextualSpacing/>
        <w:rPr>
          <w:rFonts w:ascii="Arial" w:hAnsi="Arial" w:cs="Arial"/>
        </w:rPr>
      </w:pPr>
      <w:r w:rsidRPr="00E94718">
        <w:rPr>
          <w:rFonts w:ascii="Arial" w:hAnsi="Arial" w:cs="Arial"/>
        </w:rPr>
        <w:t>Notwithstanding the generality of the foregoing, the RE DEVELOPER shall make regular statements relating to the RE Operations as follows:</w:t>
      </w:r>
    </w:p>
    <w:p w14:paraId="391F99A0" w14:textId="77777777" w:rsidR="000E3005" w:rsidRPr="00E94718" w:rsidRDefault="000E3005" w:rsidP="00177FF5">
      <w:pPr>
        <w:adjustRightInd/>
        <w:spacing w:line="240" w:lineRule="auto"/>
        <w:ind w:left="720"/>
        <w:contextualSpacing/>
        <w:rPr>
          <w:rFonts w:ascii="Arial" w:hAnsi="Arial" w:cs="Arial"/>
        </w:rPr>
      </w:pPr>
    </w:p>
    <w:p w14:paraId="0C556093"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rPr>
        <w:t>a)</w:t>
      </w:r>
      <w:r w:rsidRPr="00E94718">
        <w:rPr>
          <w:rFonts w:ascii="Arial" w:hAnsi="Arial" w:cs="Arial"/>
        </w:rPr>
        <w:tab/>
        <w:t>Expenditure Reports/Investments; and</w:t>
      </w:r>
    </w:p>
    <w:p w14:paraId="4266ABE3"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spacing w:val="-1"/>
        </w:rPr>
        <w:t>b)</w:t>
      </w:r>
      <w:r w:rsidRPr="00E94718">
        <w:rPr>
          <w:rFonts w:ascii="Arial" w:hAnsi="Arial" w:cs="Arial"/>
          <w:spacing w:val="-1"/>
        </w:rPr>
        <w:tab/>
        <w:t xml:space="preserve">Statement of Revenues and Government Share. </w:t>
      </w:r>
    </w:p>
    <w:p w14:paraId="77DCFE0D" w14:textId="77777777" w:rsidR="000E3005" w:rsidRPr="00E94718" w:rsidRDefault="000E3005" w:rsidP="00177FF5">
      <w:pPr>
        <w:adjustRightInd/>
        <w:spacing w:line="240" w:lineRule="auto"/>
        <w:ind w:left="720"/>
        <w:contextualSpacing/>
        <w:rPr>
          <w:rFonts w:ascii="Arial" w:hAnsi="Arial" w:cs="Arial"/>
          <w:bCs/>
          <w:spacing w:val="-2"/>
        </w:rPr>
      </w:pPr>
      <w:r w:rsidRPr="00E94718">
        <w:rPr>
          <w:rFonts w:ascii="Arial" w:hAnsi="Arial" w:cs="Arial"/>
          <w:bCs/>
          <w:spacing w:val="-2"/>
        </w:rPr>
        <w:tab/>
      </w:r>
    </w:p>
    <w:p w14:paraId="740B29B6" w14:textId="77777777" w:rsidR="000E3005" w:rsidRPr="00E94718" w:rsidRDefault="000E3005" w:rsidP="00177FF5">
      <w:pPr>
        <w:tabs>
          <w:tab w:val="left" w:pos="540"/>
        </w:tabs>
        <w:adjustRightInd/>
        <w:spacing w:line="240" w:lineRule="auto"/>
        <w:ind w:left="720"/>
        <w:contextualSpacing/>
        <w:rPr>
          <w:rFonts w:ascii="Arial" w:hAnsi="Arial" w:cs="Arial"/>
          <w:bCs/>
          <w:spacing w:val="-2"/>
        </w:rPr>
      </w:pPr>
      <w:r w:rsidRPr="00E94718">
        <w:rPr>
          <w:rFonts w:ascii="Arial" w:hAnsi="Arial" w:cs="Arial"/>
          <w:bCs/>
          <w:spacing w:val="-2"/>
        </w:rPr>
        <w:t xml:space="preserve">The Operations Return and other financial reports should be accomplished and submitted by the RE Developer to the DEPARTMENT on a per contract basis within sixty (60) days after the end of each quarter of a Calendar Year. </w:t>
      </w:r>
    </w:p>
    <w:p w14:paraId="6B4C2805" w14:textId="77777777" w:rsidR="000E3005" w:rsidRPr="00E94718" w:rsidRDefault="000E3005" w:rsidP="00177FF5">
      <w:pPr>
        <w:tabs>
          <w:tab w:val="left" w:pos="540"/>
        </w:tabs>
        <w:adjustRightInd/>
        <w:spacing w:line="240" w:lineRule="auto"/>
        <w:contextualSpacing/>
        <w:rPr>
          <w:rFonts w:ascii="Arial" w:hAnsi="Arial" w:cs="Arial"/>
        </w:rPr>
      </w:pPr>
    </w:p>
    <w:p w14:paraId="63A84039" w14:textId="77777777" w:rsidR="000E3005" w:rsidRPr="00E94718" w:rsidRDefault="000E3005" w:rsidP="00177FF5">
      <w:pPr>
        <w:adjustRightInd/>
        <w:spacing w:line="240" w:lineRule="auto"/>
        <w:contextualSpacing/>
        <w:outlineLvl w:val="0"/>
        <w:rPr>
          <w:rFonts w:ascii="Arial" w:hAnsi="Arial" w:cs="Arial"/>
          <w:b/>
          <w:bCs/>
          <w:spacing w:val="-2"/>
        </w:rPr>
      </w:pPr>
      <w:r w:rsidRPr="00E94718">
        <w:rPr>
          <w:rFonts w:ascii="Arial" w:hAnsi="Arial" w:cs="Arial"/>
          <w:b/>
          <w:bCs/>
          <w:spacing w:val="-2"/>
        </w:rPr>
        <w:t>6.       Adjustments</w:t>
      </w:r>
    </w:p>
    <w:p w14:paraId="48B4C703" w14:textId="77777777" w:rsidR="000E3005" w:rsidRPr="00E94718" w:rsidRDefault="000E3005" w:rsidP="00177FF5">
      <w:pPr>
        <w:adjustRightInd/>
        <w:spacing w:line="240" w:lineRule="auto"/>
        <w:ind w:left="540"/>
        <w:contextualSpacing/>
        <w:rPr>
          <w:rFonts w:ascii="Arial" w:hAnsi="Arial" w:cs="Arial"/>
          <w:spacing w:val="9"/>
        </w:rPr>
      </w:pPr>
    </w:p>
    <w:p w14:paraId="5A43A50A"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spacing w:val="9"/>
        </w:rPr>
        <w:t xml:space="preserve">Subject to the provisions of Books of Accounts and Audits of the RE Contract, all statements </w:t>
      </w:r>
      <w:r w:rsidRPr="00E94718">
        <w:rPr>
          <w:rFonts w:ascii="Arial" w:hAnsi="Arial" w:cs="Arial"/>
          <w:spacing w:val="2"/>
        </w:rPr>
        <w:t>rendered to the DEPARTMENT by the RE DEVELOPER during any Calendar Year</w:t>
      </w:r>
      <w:r w:rsidRPr="00E94718">
        <w:rPr>
          <w:rFonts w:ascii="Arial" w:hAnsi="Arial" w:cs="Arial"/>
          <w:spacing w:val="5"/>
        </w:rPr>
        <w:t xml:space="preserve"> shall conclusively be presumed to be true and correct and reasonable, </w:t>
      </w:r>
      <w:r w:rsidRPr="00E94718">
        <w:rPr>
          <w:rFonts w:ascii="Arial" w:hAnsi="Arial" w:cs="Arial"/>
          <w:spacing w:val="2"/>
        </w:rPr>
        <w:t xml:space="preserve">unless within the period provided in said Section, the DEPARTMENT takes </w:t>
      </w:r>
      <w:r w:rsidRPr="00E94718">
        <w:rPr>
          <w:rFonts w:ascii="Arial" w:hAnsi="Arial" w:cs="Arial"/>
          <w:spacing w:val="4"/>
        </w:rPr>
        <w:t xml:space="preserve">written exception thereto and makes claim on the RE DEVELOPER for </w:t>
      </w:r>
      <w:r w:rsidRPr="00E94718">
        <w:rPr>
          <w:rFonts w:ascii="Arial" w:hAnsi="Arial" w:cs="Arial"/>
          <w:spacing w:val="2"/>
        </w:rPr>
        <w:t xml:space="preserve">adjustment. Failure on the part of the DEPARTMENT to make a written claim on </w:t>
      </w:r>
      <w:r w:rsidRPr="00E94718">
        <w:rPr>
          <w:rFonts w:ascii="Arial" w:hAnsi="Arial" w:cs="Arial"/>
        </w:rPr>
        <w:t>the RE DEVELOPER for adjustment within such period shall establish the correctness and reasonableness thereof and preclude the filing of exceptions thereto or making claims for adjustment thereon. All statements rendered to the DEPARTMENT shall be subject to any or such adjustments made by the RE DEVELOPER to assure the correctness and reasonableness of the said statements.</w:t>
      </w:r>
    </w:p>
    <w:p w14:paraId="701F6080" w14:textId="77777777" w:rsidR="000E3005" w:rsidRPr="00E94718" w:rsidRDefault="000E3005" w:rsidP="00177FF5">
      <w:pPr>
        <w:tabs>
          <w:tab w:val="left" w:pos="720"/>
        </w:tabs>
        <w:adjustRightInd/>
        <w:spacing w:line="240" w:lineRule="auto"/>
        <w:contextualSpacing/>
        <w:outlineLvl w:val="0"/>
        <w:rPr>
          <w:rFonts w:ascii="Arial" w:hAnsi="Arial" w:cs="Arial"/>
          <w:strike/>
        </w:rPr>
      </w:pPr>
      <w:r w:rsidRPr="00E94718">
        <w:rPr>
          <w:rFonts w:ascii="Arial" w:hAnsi="Arial" w:cs="Arial"/>
          <w:spacing w:val="-2"/>
        </w:rPr>
        <w:t xml:space="preserve">    </w:t>
      </w:r>
    </w:p>
    <w:p w14:paraId="7EC5EF9B" w14:textId="77777777" w:rsidR="000E3005" w:rsidRPr="00E94718" w:rsidRDefault="000E3005" w:rsidP="00177FF5">
      <w:pPr>
        <w:adjustRightInd/>
        <w:spacing w:line="240" w:lineRule="auto"/>
        <w:ind w:left="720" w:hanging="720"/>
        <w:contextualSpacing/>
        <w:outlineLvl w:val="0"/>
        <w:rPr>
          <w:rFonts w:ascii="Arial" w:hAnsi="Arial" w:cs="Arial"/>
          <w:b/>
          <w:bCs/>
          <w:spacing w:val="-2"/>
        </w:rPr>
      </w:pPr>
      <w:r w:rsidRPr="00E94718">
        <w:rPr>
          <w:rFonts w:ascii="Arial" w:hAnsi="Arial" w:cs="Arial"/>
          <w:b/>
        </w:rPr>
        <w:t>7.</w:t>
      </w:r>
      <w:r w:rsidRPr="00E94718">
        <w:rPr>
          <w:rFonts w:ascii="Arial" w:hAnsi="Arial" w:cs="Arial"/>
        </w:rPr>
        <w:t xml:space="preserve">        </w:t>
      </w:r>
      <w:r w:rsidRPr="00E94718">
        <w:rPr>
          <w:rFonts w:ascii="Arial" w:hAnsi="Arial" w:cs="Arial"/>
          <w:b/>
          <w:bCs/>
          <w:spacing w:val="-2"/>
        </w:rPr>
        <w:t>Audit and Inspection</w:t>
      </w:r>
    </w:p>
    <w:p w14:paraId="0A85F6BC" w14:textId="77777777" w:rsidR="000E3005" w:rsidRPr="00E94718" w:rsidRDefault="000E3005" w:rsidP="00177FF5">
      <w:pPr>
        <w:adjustRightInd/>
        <w:spacing w:line="240" w:lineRule="auto"/>
        <w:ind w:left="540"/>
        <w:contextualSpacing/>
        <w:rPr>
          <w:rFonts w:ascii="Arial" w:hAnsi="Arial" w:cs="Arial"/>
          <w:spacing w:val="3"/>
        </w:rPr>
      </w:pPr>
    </w:p>
    <w:p w14:paraId="505753A7" w14:textId="77777777" w:rsidR="000E3005" w:rsidRPr="00E94718" w:rsidRDefault="000E3005" w:rsidP="00177FF5">
      <w:pPr>
        <w:adjustRightInd/>
        <w:spacing w:line="240" w:lineRule="auto"/>
        <w:ind w:left="720"/>
        <w:contextualSpacing/>
        <w:rPr>
          <w:rFonts w:ascii="Arial" w:hAnsi="Arial" w:cs="Arial"/>
          <w:spacing w:val="3"/>
        </w:rPr>
      </w:pPr>
      <w:r w:rsidRPr="00E94718">
        <w:rPr>
          <w:rFonts w:ascii="Arial" w:hAnsi="Arial" w:cs="Arial"/>
          <w:spacing w:val="3"/>
        </w:rPr>
        <w:t xml:space="preserve">The DEPARTMENT shall undertake the conduct of the audit through its own representatives. The RE DEVELOPER shall not be required to incur any cost and expenses as a consequence of any such access: </w:t>
      </w:r>
      <w:r w:rsidRPr="00E94718">
        <w:rPr>
          <w:rFonts w:ascii="Arial" w:hAnsi="Arial" w:cs="Arial"/>
          <w:i/>
          <w:spacing w:val="3"/>
        </w:rPr>
        <w:t>Provided</w:t>
      </w:r>
      <w:r w:rsidRPr="00E94718">
        <w:rPr>
          <w:rFonts w:ascii="Arial" w:hAnsi="Arial" w:cs="Arial"/>
          <w:spacing w:val="3"/>
        </w:rPr>
        <w:t>, That the RE DEVELOPER, if requested by the DEPARTMENT, shall provide reasonable assistance and logistical support (including without limitation, suitable office space, equipment, stationery, local area transportation, and other like resources) to the representatives authorized by the DEPARTMENT using its existing resources. The cost of such audit shall be borne by the RE DEVELOPER.</w:t>
      </w:r>
      <w:r w:rsidRPr="00E94718" w:rsidDel="00660EA0">
        <w:rPr>
          <w:rFonts w:ascii="Arial" w:hAnsi="Arial" w:cs="Arial"/>
          <w:spacing w:val="3"/>
        </w:rPr>
        <w:t xml:space="preserve"> </w:t>
      </w:r>
    </w:p>
    <w:p w14:paraId="413100D7" w14:textId="77777777" w:rsidR="000E3005" w:rsidRPr="00E94718" w:rsidRDefault="000E3005">
      <w:pPr>
        <w:adjustRightInd/>
        <w:spacing w:line="240" w:lineRule="auto"/>
        <w:ind w:left="720"/>
        <w:contextualSpacing/>
        <w:rPr>
          <w:rFonts w:ascii="Arial" w:hAnsi="Arial" w:cs="Arial"/>
          <w:spacing w:val="3"/>
        </w:rPr>
      </w:pPr>
    </w:p>
    <w:p w14:paraId="0FFA0369" w14:textId="77777777" w:rsidR="000E3005" w:rsidRPr="00E94718" w:rsidRDefault="000E3005">
      <w:pPr>
        <w:adjustRightInd/>
        <w:spacing w:line="240" w:lineRule="auto"/>
        <w:ind w:left="720"/>
        <w:contextualSpacing/>
        <w:rPr>
          <w:rFonts w:ascii="Arial" w:hAnsi="Arial" w:cs="Arial"/>
        </w:rPr>
      </w:pPr>
      <w:r w:rsidRPr="00E94718">
        <w:rPr>
          <w:rFonts w:ascii="Arial" w:hAnsi="Arial" w:cs="Arial"/>
          <w:spacing w:val="3"/>
        </w:rPr>
        <w:t xml:space="preserve">In conducting the audit, the auditors shall be entitled to examine and verify, at reasonable times, all charges and credits relating to the RE DEVELOPER’s activities under the RE Contract, and all books of accounts, accounting entries, material records and inventories, vouchers, payrolls, invoices and any other documents, pieces of correspondence, and records considered necessary by </w:t>
      </w:r>
      <w:r w:rsidRPr="00E94718">
        <w:rPr>
          <w:rFonts w:ascii="Arial" w:hAnsi="Arial" w:cs="Arial"/>
          <w:spacing w:val="3"/>
        </w:rPr>
        <w:lastRenderedPageBreak/>
        <w:t xml:space="preserve">the DEPARTMENT to audit and verify the charges and credits. The auditors shall also have the right, in connection with such audit, to visit and inspect, at reasonable times, all sites, plants, facilities, warehouses, and offices of the RE DEVELOPER directly serving the RE Operations, and to physically examine other properties, facilities, and materials inventories used in RE Operations, wherever located, and to question personnel associated with those operations: </w:t>
      </w:r>
      <w:r w:rsidRPr="00E94718">
        <w:rPr>
          <w:rFonts w:ascii="Arial" w:hAnsi="Arial" w:cs="Arial"/>
          <w:i/>
        </w:rPr>
        <w:t>Provided further</w:t>
      </w:r>
      <w:r w:rsidRPr="00E94718">
        <w:rPr>
          <w:rFonts w:ascii="Arial" w:hAnsi="Arial" w:cs="Arial"/>
        </w:rPr>
        <w:t xml:space="preserve">, That, the DEPARTMENT shall hold in confidentiality all data and information in relation to the </w:t>
      </w:r>
      <w:r w:rsidRPr="00E94718">
        <w:rPr>
          <w:rFonts w:ascii="Arial" w:hAnsi="Arial" w:cs="Arial"/>
          <w:spacing w:val="3"/>
        </w:rPr>
        <w:t>RE DEVELOPER’s RE Operations</w:t>
      </w:r>
      <w:r w:rsidRPr="00E94718">
        <w:rPr>
          <w:rFonts w:ascii="Arial" w:hAnsi="Arial" w:cs="Arial"/>
        </w:rPr>
        <w:t xml:space="preserve"> in accordance with the provisions of Confidentiality of the RE Contract. </w:t>
      </w:r>
    </w:p>
    <w:p w14:paraId="05619BAE" w14:textId="77777777" w:rsidR="000E3005" w:rsidRPr="00E94718" w:rsidRDefault="000E3005" w:rsidP="002F402C">
      <w:pPr>
        <w:adjustRightInd/>
        <w:spacing w:line="240" w:lineRule="auto"/>
        <w:contextualSpacing/>
        <w:rPr>
          <w:rFonts w:ascii="Arial" w:hAnsi="Arial" w:cs="Arial"/>
        </w:rPr>
      </w:pPr>
    </w:p>
    <w:p w14:paraId="0C9E0F19" w14:textId="77777777" w:rsidR="000E3005" w:rsidRPr="00E94718" w:rsidRDefault="000E3005" w:rsidP="00177FF5">
      <w:pPr>
        <w:adjustRightInd/>
        <w:spacing w:line="240" w:lineRule="auto"/>
        <w:contextualSpacing/>
        <w:outlineLvl w:val="0"/>
        <w:rPr>
          <w:rFonts w:ascii="Arial" w:hAnsi="Arial" w:cs="Arial"/>
          <w:b/>
          <w:bCs/>
          <w:spacing w:val="-2"/>
        </w:rPr>
      </w:pPr>
      <w:r w:rsidRPr="00E94718">
        <w:rPr>
          <w:rFonts w:ascii="Arial" w:hAnsi="Arial" w:cs="Arial"/>
          <w:b/>
        </w:rPr>
        <w:t>8.        Revision of the Accounting Procedures</w:t>
      </w:r>
    </w:p>
    <w:p w14:paraId="26B5DDFE" w14:textId="77777777" w:rsidR="000E3005" w:rsidRPr="00E94718" w:rsidRDefault="000E3005" w:rsidP="00177FF5">
      <w:pPr>
        <w:adjustRightInd/>
        <w:spacing w:line="240" w:lineRule="auto"/>
        <w:ind w:left="540"/>
        <w:contextualSpacing/>
        <w:rPr>
          <w:rFonts w:ascii="Arial" w:hAnsi="Arial" w:cs="Arial"/>
          <w:spacing w:val="3"/>
        </w:rPr>
      </w:pPr>
    </w:p>
    <w:p w14:paraId="2A121DAF"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spacing w:val="3"/>
        </w:rPr>
        <w:t xml:space="preserve">By agreement between the Parties, </w:t>
      </w:r>
      <w:r w:rsidRPr="00E94718">
        <w:rPr>
          <w:rFonts w:ascii="Arial" w:hAnsi="Arial" w:cs="Arial"/>
          <w:spacing w:val="-1"/>
        </w:rPr>
        <w:t xml:space="preserve">this Accounting Procedures may be revised from time to time, in writing and signed </w:t>
      </w:r>
      <w:r w:rsidRPr="00E94718">
        <w:rPr>
          <w:rFonts w:ascii="Arial" w:hAnsi="Arial" w:cs="Arial"/>
          <w:spacing w:val="1"/>
        </w:rPr>
        <w:t xml:space="preserve">by the Parties, stating the date upon which the amendments shall become </w:t>
      </w:r>
      <w:r w:rsidRPr="00E94718">
        <w:rPr>
          <w:rFonts w:ascii="Arial" w:hAnsi="Arial" w:cs="Arial"/>
        </w:rPr>
        <w:t>effective.</w:t>
      </w:r>
    </w:p>
    <w:p w14:paraId="14099632" w14:textId="77777777" w:rsidR="000E3005" w:rsidRPr="00E94718" w:rsidRDefault="000E3005" w:rsidP="00177FF5">
      <w:pPr>
        <w:adjustRightInd/>
        <w:spacing w:line="240" w:lineRule="auto"/>
        <w:ind w:left="540"/>
        <w:contextualSpacing/>
        <w:rPr>
          <w:rFonts w:ascii="Arial" w:hAnsi="Arial" w:cs="Arial"/>
        </w:rPr>
      </w:pPr>
    </w:p>
    <w:p w14:paraId="4ED3CAEA"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rPr>
        <w:t>In the event of change in accounting standards, both Parties will immediately recognize and implement such change.</w:t>
      </w:r>
    </w:p>
    <w:p w14:paraId="2E1C492D" w14:textId="77777777" w:rsidR="000E3005" w:rsidRPr="00E94718" w:rsidRDefault="000E3005">
      <w:pPr>
        <w:adjustRightInd/>
        <w:spacing w:line="240" w:lineRule="auto"/>
        <w:contextualSpacing/>
        <w:rPr>
          <w:rFonts w:ascii="Arial" w:hAnsi="Arial" w:cs="Arial"/>
        </w:rPr>
      </w:pPr>
    </w:p>
    <w:p w14:paraId="0E3018D8" w14:textId="77777777" w:rsidR="000E3005" w:rsidRPr="00E94718" w:rsidRDefault="000E3005" w:rsidP="00177FF5">
      <w:pPr>
        <w:adjustRightInd/>
        <w:spacing w:line="240" w:lineRule="auto"/>
        <w:ind w:left="540"/>
        <w:contextualSpacing/>
        <w:rPr>
          <w:rFonts w:ascii="Arial" w:hAnsi="Arial" w:cs="Arial"/>
        </w:rPr>
      </w:pPr>
    </w:p>
    <w:p w14:paraId="6635D39C" w14:textId="77777777" w:rsidR="000E3005" w:rsidRPr="00E94718" w:rsidRDefault="000E3005" w:rsidP="00177FF5">
      <w:pPr>
        <w:adjustRightInd/>
        <w:spacing w:line="240" w:lineRule="auto"/>
        <w:ind w:left="2160" w:hanging="2070"/>
        <w:contextualSpacing/>
        <w:rPr>
          <w:rFonts w:ascii="Arial" w:hAnsi="Arial" w:cs="Arial"/>
          <w:b/>
          <w:bCs/>
        </w:rPr>
      </w:pPr>
      <w:r w:rsidRPr="00E94718">
        <w:rPr>
          <w:rFonts w:ascii="Arial" w:hAnsi="Arial" w:cs="Arial"/>
          <w:b/>
          <w:bCs/>
          <w:spacing w:val="6"/>
        </w:rPr>
        <w:t>ARTICLE II:</w:t>
      </w:r>
      <w:r w:rsidRPr="00E94718">
        <w:rPr>
          <w:rFonts w:ascii="Arial" w:hAnsi="Arial" w:cs="Arial"/>
          <w:b/>
          <w:bCs/>
          <w:spacing w:val="6"/>
        </w:rPr>
        <w:tab/>
        <w:t xml:space="preserve">CLASSIFICATION AND DEFINITION OF COST </w:t>
      </w:r>
      <w:r w:rsidRPr="00E94718">
        <w:rPr>
          <w:rFonts w:ascii="Arial" w:hAnsi="Arial" w:cs="Arial"/>
          <w:b/>
          <w:bCs/>
        </w:rPr>
        <w:t xml:space="preserve">AND EXPENDITURES </w:t>
      </w:r>
    </w:p>
    <w:p w14:paraId="3A03E9E7" w14:textId="77777777" w:rsidR="000E3005" w:rsidRPr="00E94718" w:rsidRDefault="000E3005" w:rsidP="00177FF5">
      <w:pPr>
        <w:adjustRightInd/>
        <w:spacing w:line="240" w:lineRule="auto"/>
        <w:ind w:left="2250" w:hanging="2160"/>
        <w:contextualSpacing/>
        <w:rPr>
          <w:rFonts w:ascii="Arial" w:hAnsi="Arial" w:cs="Arial"/>
          <w:b/>
          <w:bCs/>
        </w:rPr>
      </w:pPr>
    </w:p>
    <w:p w14:paraId="433121C7" w14:textId="77777777" w:rsidR="000E3005" w:rsidRPr="00E94718" w:rsidRDefault="000E3005" w:rsidP="00A30CEE">
      <w:pPr>
        <w:adjustRightInd/>
        <w:spacing w:line="240" w:lineRule="auto"/>
        <w:contextualSpacing/>
        <w:rPr>
          <w:rFonts w:ascii="Arial" w:hAnsi="Arial" w:cs="Arial"/>
          <w:b/>
          <w:bCs/>
        </w:rPr>
      </w:pPr>
    </w:p>
    <w:p w14:paraId="4EE9A77C" w14:textId="77777777" w:rsidR="000E3005" w:rsidRPr="00E94718" w:rsidRDefault="000E3005" w:rsidP="00177FF5">
      <w:pPr>
        <w:tabs>
          <w:tab w:val="left" w:pos="720"/>
        </w:tabs>
        <w:adjustRightInd/>
        <w:spacing w:line="240" w:lineRule="auto"/>
        <w:contextualSpacing/>
        <w:outlineLvl w:val="0"/>
        <w:rPr>
          <w:rFonts w:ascii="Arial" w:hAnsi="Arial" w:cs="Arial"/>
          <w:b/>
          <w:bCs/>
        </w:rPr>
      </w:pPr>
      <w:r w:rsidRPr="00E94718">
        <w:rPr>
          <w:rFonts w:ascii="Arial" w:hAnsi="Arial" w:cs="Arial"/>
          <w:b/>
          <w:bCs/>
        </w:rPr>
        <w:t>1.         Segregation of Cost</w:t>
      </w:r>
    </w:p>
    <w:p w14:paraId="74CB11DE" w14:textId="77777777" w:rsidR="000E3005" w:rsidRPr="00E94718" w:rsidRDefault="000E3005" w:rsidP="00177FF5">
      <w:pPr>
        <w:adjustRightInd/>
        <w:spacing w:line="240" w:lineRule="auto"/>
        <w:ind w:left="720"/>
        <w:contextualSpacing/>
        <w:rPr>
          <w:rFonts w:ascii="Arial" w:hAnsi="Arial" w:cs="Arial"/>
          <w:spacing w:val="-4"/>
        </w:rPr>
      </w:pPr>
    </w:p>
    <w:p w14:paraId="2D7958FA" w14:textId="77777777" w:rsidR="000E3005" w:rsidRPr="00E94718" w:rsidRDefault="000E3005" w:rsidP="00451A03">
      <w:pPr>
        <w:adjustRightInd/>
        <w:spacing w:line="240" w:lineRule="auto"/>
        <w:ind w:left="720"/>
        <w:contextualSpacing/>
        <w:rPr>
          <w:rFonts w:ascii="Arial" w:hAnsi="Arial" w:cs="Arial"/>
        </w:rPr>
      </w:pPr>
      <w:r w:rsidRPr="00E94718">
        <w:rPr>
          <w:rFonts w:ascii="Arial" w:hAnsi="Arial" w:cs="Arial"/>
          <w:spacing w:val="-4"/>
        </w:rPr>
        <w:t xml:space="preserve">The cost shall be segregated in accordance with the purposes for which such cost and </w:t>
      </w:r>
      <w:r w:rsidRPr="00E94718">
        <w:rPr>
          <w:rFonts w:ascii="Arial" w:hAnsi="Arial" w:cs="Arial"/>
        </w:rPr>
        <w:t xml:space="preserve">expenditures are made. All cost and expenditures allowable under Article III, </w:t>
      </w:r>
      <w:r w:rsidRPr="00E94718">
        <w:rPr>
          <w:rFonts w:ascii="Arial" w:hAnsi="Arial" w:cs="Arial"/>
          <w:spacing w:val="-1"/>
        </w:rPr>
        <w:t xml:space="preserve">relating to </w:t>
      </w:r>
      <w:r w:rsidRPr="00E94718">
        <w:rPr>
          <w:rFonts w:ascii="Arial" w:hAnsi="Arial" w:cs="Arial"/>
          <w:spacing w:val="3"/>
        </w:rPr>
        <w:t xml:space="preserve">RE </w:t>
      </w:r>
      <w:r w:rsidRPr="00E94718">
        <w:rPr>
          <w:rFonts w:ascii="Arial" w:hAnsi="Arial" w:cs="Arial"/>
          <w:spacing w:val="-1"/>
        </w:rPr>
        <w:t xml:space="preserve">Operations, shall be classified, defined, and allocated as </w:t>
      </w:r>
      <w:r w:rsidRPr="00E94718">
        <w:rPr>
          <w:rFonts w:ascii="Arial" w:hAnsi="Arial" w:cs="Arial"/>
          <w:spacing w:val="1"/>
        </w:rPr>
        <w:t xml:space="preserve">set out below in this Article. Expenditure records shall be maintained in such a </w:t>
      </w:r>
      <w:r w:rsidRPr="00E94718">
        <w:rPr>
          <w:rFonts w:ascii="Arial" w:hAnsi="Arial" w:cs="Arial"/>
        </w:rPr>
        <w:t xml:space="preserve">way as to enable proper recording by the RE DEVELOPER. The cost shall cover the whole process of exploration, development, production, and utilization of </w:t>
      </w:r>
      <w:r w:rsidRPr="00E94718">
        <w:rPr>
          <w:rFonts w:ascii="Arial" w:hAnsi="Arial" w:cs="Arial"/>
          <w:spacing w:val="3"/>
        </w:rPr>
        <w:t xml:space="preserve">RE up to point of metering/grid, </w:t>
      </w:r>
      <w:r w:rsidRPr="00E94718">
        <w:rPr>
          <w:rFonts w:ascii="Arial" w:hAnsi="Arial" w:cs="Arial"/>
          <w:spacing w:val="9"/>
        </w:rPr>
        <w:t xml:space="preserve">and actual production and/or operation of </w:t>
      </w:r>
      <w:r w:rsidRPr="00E94718">
        <w:rPr>
          <w:rFonts w:ascii="Arial" w:hAnsi="Arial" w:cs="Arial"/>
          <w:spacing w:val="3"/>
        </w:rPr>
        <w:t xml:space="preserve">RE </w:t>
      </w:r>
      <w:r w:rsidRPr="00E94718">
        <w:rPr>
          <w:rFonts w:ascii="Arial" w:hAnsi="Arial" w:cs="Arial"/>
          <w:spacing w:val="9"/>
        </w:rPr>
        <w:t>Systems and/or Generation Facilities of the RE DEVELOPER.</w:t>
      </w:r>
    </w:p>
    <w:p w14:paraId="235734E1" w14:textId="77777777" w:rsidR="000E3005" w:rsidRPr="00E94718" w:rsidRDefault="000E3005" w:rsidP="00177FF5">
      <w:pPr>
        <w:adjustRightInd/>
        <w:spacing w:line="240" w:lineRule="auto"/>
        <w:ind w:left="720"/>
        <w:contextualSpacing/>
        <w:rPr>
          <w:rFonts w:ascii="Arial" w:hAnsi="Arial" w:cs="Arial"/>
        </w:rPr>
      </w:pPr>
    </w:p>
    <w:p w14:paraId="63946F35"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rPr>
        <w:t>The RE DEVELOPER shall reflect in the Statement of All Charges and Credits accounts classified into: (a) exploration, development and production stage expenditures, (b) Cost of Goods Sold, (c) Tangible Investments and (g) other income. Only those classified under these accounts will be subject to audit and inspection stated in Article I, Section 7 (Audit and Inspection), of this Accounting Procedures.</w:t>
      </w:r>
    </w:p>
    <w:p w14:paraId="507B2B6E" w14:textId="77777777" w:rsidR="000E3005" w:rsidRPr="00E94718" w:rsidRDefault="000E3005" w:rsidP="00177FF5">
      <w:pPr>
        <w:adjustRightInd/>
        <w:spacing w:line="240" w:lineRule="auto"/>
        <w:ind w:left="540"/>
        <w:contextualSpacing/>
        <w:rPr>
          <w:rFonts w:ascii="Arial" w:hAnsi="Arial" w:cs="Arial"/>
        </w:rPr>
      </w:pPr>
    </w:p>
    <w:p w14:paraId="203DF95F" w14:textId="77777777" w:rsidR="000E3005" w:rsidRPr="00E94718" w:rsidRDefault="000E3005" w:rsidP="00177FF5">
      <w:pPr>
        <w:adjustRightInd/>
        <w:spacing w:line="240" w:lineRule="auto"/>
        <w:ind w:left="720" w:hanging="720"/>
        <w:contextualSpacing/>
        <w:outlineLvl w:val="0"/>
        <w:rPr>
          <w:rFonts w:ascii="Arial" w:hAnsi="Arial" w:cs="Arial"/>
          <w:b/>
          <w:bCs/>
        </w:rPr>
      </w:pPr>
      <w:r w:rsidRPr="00E94718">
        <w:rPr>
          <w:rFonts w:ascii="Arial" w:hAnsi="Arial" w:cs="Arial"/>
          <w:b/>
          <w:spacing w:val="-2"/>
        </w:rPr>
        <w:t>2.</w:t>
      </w:r>
      <w:r w:rsidRPr="00E94718">
        <w:rPr>
          <w:rFonts w:ascii="Arial" w:hAnsi="Arial" w:cs="Arial"/>
          <w:spacing w:val="-2"/>
        </w:rPr>
        <w:t xml:space="preserve">        </w:t>
      </w:r>
      <w:r w:rsidRPr="00E94718">
        <w:rPr>
          <w:rFonts w:ascii="Arial" w:hAnsi="Arial" w:cs="Arial"/>
          <w:b/>
          <w:bCs/>
        </w:rPr>
        <w:t>Depreciable/Amortizable Tangible Investments</w:t>
      </w:r>
    </w:p>
    <w:p w14:paraId="04948642" w14:textId="77777777" w:rsidR="000E3005" w:rsidRPr="00E94718" w:rsidRDefault="000E3005" w:rsidP="00177FF5">
      <w:pPr>
        <w:adjustRightInd/>
        <w:spacing w:line="240" w:lineRule="auto"/>
        <w:ind w:left="1080" w:hanging="540"/>
        <w:contextualSpacing/>
        <w:rPr>
          <w:rFonts w:ascii="Arial" w:hAnsi="Arial" w:cs="Arial"/>
          <w:b/>
        </w:rPr>
      </w:pPr>
    </w:p>
    <w:p w14:paraId="50EF5629" w14:textId="77777777" w:rsidR="000E3005" w:rsidRPr="00E94718" w:rsidRDefault="000E3005" w:rsidP="00177FF5">
      <w:pPr>
        <w:adjustRightInd/>
        <w:spacing w:line="240" w:lineRule="auto"/>
        <w:ind w:left="1440" w:hanging="720"/>
        <w:contextualSpacing/>
        <w:rPr>
          <w:rFonts w:ascii="Arial" w:hAnsi="Arial" w:cs="Arial"/>
          <w:b/>
        </w:rPr>
      </w:pPr>
      <w:r w:rsidRPr="00E94718">
        <w:rPr>
          <w:rFonts w:ascii="Arial" w:hAnsi="Arial" w:cs="Arial"/>
          <w:b/>
        </w:rPr>
        <w:t>Tangible Investments</w:t>
      </w:r>
    </w:p>
    <w:p w14:paraId="08C947FA" w14:textId="77777777" w:rsidR="000E3005" w:rsidRPr="00E94718" w:rsidRDefault="000E3005" w:rsidP="00177FF5">
      <w:pPr>
        <w:adjustRightInd/>
        <w:spacing w:line="240" w:lineRule="auto"/>
        <w:ind w:left="540"/>
        <w:contextualSpacing/>
        <w:rPr>
          <w:rFonts w:ascii="Arial" w:hAnsi="Arial" w:cs="Arial"/>
        </w:rPr>
      </w:pPr>
    </w:p>
    <w:p w14:paraId="2CDAF692" w14:textId="77777777" w:rsidR="000E3005" w:rsidRPr="00E94718" w:rsidRDefault="000E3005" w:rsidP="00177FF5">
      <w:pPr>
        <w:adjustRightInd/>
        <w:spacing w:line="240" w:lineRule="auto"/>
        <w:ind w:left="720"/>
        <w:contextualSpacing/>
        <w:rPr>
          <w:rFonts w:ascii="Arial" w:hAnsi="Arial" w:cs="Arial"/>
        </w:rPr>
      </w:pPr>
      <w:r w:rsidRPr="00E94718">
        <w:rPr>
          <w:rFonts w:ascii="Arial" w:hAnsi="Arial" w:cs="Arial"/>
        </w:rPr>
        <w:t>Tangible investments include a Generation Facility, property, and equipment including production, processing, storage, transmission lines, trans</w:t>
      </w:r>
      <w:r w:rsidRPr="00E94718">
        <w:rPr>
          <w:rFonts w:ascii="Arial" w:hAnsi="Arial" w:cs="Arial"/>
          <w:spacing w:val="12"/>
        </w:rPr>
        <w:t xml:space="preserve">portation, and other facilities and equipment used directly in the </w:t>
      </w:r>
      <w:r w:rsidRPr="00E94718">
        <w:rPr>
          <w:rFonts w:ascii="Arial" w:hAnsi="Arial" w:cs="Arial"/>
        </w:rPr>
        <w:t xml:space="preserve">RE Operations (the “Tangible Investment/s”). Cost of an item of Tangible Investments shall include: </w:t>
      </w:r>
    </w:p>
    <w:p w14:paraId="67321415" w14:textId="77777777" w:rsidR="000E3005" w:rsidRPr="00E94718" w:rsidRDefault="000E3005" w:rsidP="00177FF5">
      <w:pPr>
        <w:adjustRightInd/>
        <w:spacing w:line="240" w:lineRule="auto"/>
        <w:ind w:left="540"/>
        <w:contextualSpacing/>
        <w:rPr>
          <w:rFonts w:ascii="Arial" w:hAnsi="Arial" w:cs="Arial"/>
        </w:rPr>
      </w:pPr>
    </w:p>
    <w:p w14:paraId="073949B1" w14:textId="77777777" w:rsidR="000E3005" w:rsidRPr="00E94718" w:rsidRDefault="000E3005" w:rsidP="00177FF5">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 xml:space="preserve">Cost of construction of the Generation Facility; </w:t>
      </w:r>
    </w:p>
    <w:p w14:paraId="3BCCB988" w14:textId="77777777" w:rsidR="000E3005" w:rsidRPr="00E94718" w:rsidRDefault="000E3005" w:rsidP="00177FF5">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 xml:space="preserve">Purchase price, including import duties, and non-refundable purchase taxes, after deducting trade discounts and rebates; </w:t>
      </w:r>
    </w:p>
    <w:p w14:paraId="37F67305" w14:textId="77777777" w:rsidR="000E3005" w:rsidRPr="00E94718" w:rsidRDefault="000E3005" w:rsidP="00177FF5">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 xml:space="preserve">Any interest charges, fees, or other consideration paid or suffered in respect of financing the Tangible Investments during the construction operations of </w:t>
      </w:r>
      <w:r w:rsidRPr="00E94718">
        <w:rPr>
          <w:rFonts w:ascii="Arial" w:hAnsi="Arial" w:cs="Arial"/>
        </w:rPr>
        <w:lastRenderedPageBreak/>
        <w:t>the Generation Facility;</w:t>
      </w:r>
      <w:r w:rsidRPr="00E94718" w:rsidDel="000E1B0F">
        <w:rPr>
          <w:rFonts w:ascii="Arial" w:hAnsi="Arial" w:cs="Arial"/>
        </w:rPr>
        <w:t xml:space="preserve"> </w:t>
      </w:r>
    </w:p>
    <w:p w14:paraId="04A74DC7" w14:textId="77777777" w:rsidR="000E3005" w:rsidRPr="00E94718" w:rsidRDefault="000E3005" w:rsidP="00177FF5">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 xml:space="preserve">Any cost directly attributable to bringing the property in commercial operation or ready to use; </w:t>
      </w:r>
    </w:p>
    <w:p w14:paraId="215F7F4C" w14:textId="77777777" w:rsidR="000E3005" w:rsidRPr="00DC02BC" w:rsidRDefault="000E3005" w:rsidP="00DC02BC">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 xml:space="preserve">Actual restoration cost incurred in accordance with the requirements of the Environment Compliance Certificate (ECC); and </w:t>
      </w:r>
    </w:p>
    <w:p w14:paraId="67A33C55" w14:textId="77777777" w:rsidR="000E3005" w:rsidRPr="00E94718" w:rsidRDefault="000E3005" w:rsidP="00177FF5">
      <w:pPr>
        <w:numPr>
          <w:ilvl w:val="0"/>
          <w:numId w:val="5"/>
        </w:numPr>
        <w:autoSpaceDE w:val="0"/>
        <w:autoSpaceDN w:val="0"/>
        <w:adjustRightInd/>
        <w:spacing w:line="240" w:lineRule="auto"/>
        <w:ind w:left="1440" w:hanging="540"/>
        <w:contextualSpacing/>
        <w:textAlignment w:val="auto"/>
        <w:rPr>
          <w:rFonts w:ascii="Arial" w:hAnsi="Arial" w:cs="Arial"/>
        </w:rPr>
      </w:pPr>
      <w:r w:rsidRPr="00E94718">
        <w:rPr>
          <w:rFonts w:ascii="Arial" w:hAnsi="Arial" w:cs="Arial"/>
        </w:rPr>
        <w:t>Actual major rehabilitation cost.</w:t>
      </w:r>
    </w:p>
    <w:p w14:paraId="7C4E6BC8" w14:textId="77777777" w:rsidR="000E3005" w:rsidRPr="00E94718" w:rsidRDefault="000E3005">
      <w:pPr>
        <w:adjustRightInd/>
        <w:spacing w:line="240" w:lineRule="auto"/>
        <w:contextualSpacing/>
        <w:rPr>
          <w:rFonts w:ascii="Arial" w:hAnsi="Arial" w:cs="Arial"/>
        </w:rPr>
      </w:pPr>
    </w:p>
    <w:p w14:paraId="6789CEDD" w14:textId="77777777" w:rsidR="000E3005" w:rsidRPr="00E94718" w:rsidRDefault="000E3005" w:rsidP="00535F07">
      <w:pPr>
        <w:numPr>
          <w:ilvl w:val="0"/>
          <w:numId w:val="4"/>
        </w:numPr>
        <w:adjustRightInd/>
        <w:spacing w:line="240" w:lineRule="auto"/>
        <w:ind w:left="709" w:hanging="709"/>
        <w:contextualSpacing/>
        <w:outlineLvl w:val="0"/>
        <w:rPr>
          <w:rFonts w:ascii="Arial" w:hAnsi="Arial" w:cs="Arial"/>
          <w:b/>
        </w:rPr>
      </w:pPr>
      <w:r w:rsidRPr="00E94718">
        <w:rPr>
          <w:rFonts w:ascii="Arial" w:hAnsi="Arial" w:cs="Arial"/>
          <w:b/>
        </w:rPr>
        <w:t>Pre-Development Stage Expenditures</w:t>
      </w:r>
    </w:p>
    <w:p w14:paraId="2CD1F430" w14:textId="77777777" w:rsidR="000E3005" w:rsidRPr="00E94718" w:rsidRDefault="000E3005" w:rsidP="00573706">
      <w:pPr>
        <w:adjustRightInd/>
        <w:spacing w:line="240" w:lineRule="auto"/>
        <w:ind w:left="360"/>
        <w:contextualSpacing/>
        <w:outlineLvl w:val="0"/>
        <w:rPr>
          <w:rFonts w:ascii="Arial" w:hAnsi="Arial" w:cs="Arial"/>
          <w:b/>
        </w:rPr>
      </w:pPr>
    </w:p>
    <w:p w14:paraId="0D91B19A" w14:textId="77777777" w:rsidR="000E3005" w:rsidRPr="00E94718" w:rsidRDefault="000E3005" w:rsidP="006F6BA0">
      <w:pPr>
        <w:pStyle w:val="NoSpacing"/>
        <w:ind w:left="720"/>
        <w:contextualSpacing/>
        <w:jc w:val="both"/>
        <w:rPr>
          <w:rFonts w:ascii="Arial" w:hAnsi="Arial" w:cs="Arial"/>
          <w:sz w:val="24"/>
          <w:szCs w:val="24"/>
        </w:rPr>
      </w:pPr>
      <w:r w:rsidRPr="00E94718">
        <w:rPr>
          <w:rFonts w:ascii="Arial" w:hAnsi="Arial" w:cs="Arial"/>
          <w:sz w:val="24"/>
          <w:szCs w:val="24"/>
        </w:rPr>
        <w:t>Pre-Development Stage expenditures shall include but not be limited to: project development cost, comprehensive feasibility studies (scooping, preliminary or investigation, and economic), permits and endorsements, geological, geochemical and geophysical surveys, drilling of exploratory wells, resource assessment, Grid Impact Study (GIS), Transmission and Connection Agreement, Detailed  Engineering Design , plant design.</w:t>
      </w:r>
    </w:p>
    <w:p w14:paraId="29572475" w14:textId="77777777" w:rsidR="000E3005" w:rsidRPr="00E94718" w:rsidRDefault="000E3005" w:rsidP="00177FF5">
      <w:pPr>
        <w:spacing w:line="240" w:lineRule="auto"/>
        <w:contextualSpacing/>
        <w:rPr>
          <w:rFonts w:ascii="Arial" w:hAnsi="Arial" w:cs="Arial"/>
        </w:rPr>
      </w:pPr>
    </w:p>
    <w:p w14:paraId="0F1E693C" w14:textId="77777777" w:rsidR="000E3005" w:rsidRPr="00E94718" w:rsidRDefault="000E3005" w:rsidP="002F402C">
      <w:pPr>
        <w:pStyle w:val="NoSpacing"/>
        <w:contextualSpacing/>
        <w:rPr>
          <w:rFonts w:ascii="Arial" w:hAnsi="Arial" w:cs="Arial"/>
          <w:b/>
          <w:sz w:val="24"/>
          <w:szCs w:val="24"/>
        </w:rPr>
      </w:pPr>
      <w:r w:rsidRPr="00E94718">
        <w:rPr>
          <w:rFonts w:ascii="Arial" w:hAnsi="Arial" w:cs="Arial"/>
          <w:b/>
          <w:sz w:val="24"/>
          <w:szCs w:val="24"/>
        </w:rPr>
        <w:t xml:space="preserve">4. </w:t>
      </w:r>
      <w:r w:rsidRPr="00E94718">
        <w:rPr>
          <w:rFonts w:ascii="Arial" w:hAnsi="Arial" w:cs="Arial"/>
          <w:b/>
          <w:sz w:val="24"/>
          <w:szCs w:val="24"/>
        </w:rPr>
        <w:tab/>
        <w:t>Development Cost</w:t>
      </w:r>
    </w:p>
    <w:p w14:paraId="1CB7D646" w14:textId="77777777" w:rsidR="000E3005" w:rsidRPr="00E94718" w:rsidRDefault="000E3005" w:rsidP="00177FF5">
      <w:pPr>
        <w:pStyle w:val="NoSpacing"/>
        <w:contextualSpacing/>
        <w:rPr>
          <w:rFonts w:ascii="Arial" w:hAnsi="Arial" w:cs="Arial"/>
          <w:sz w:val="24"/>
          <w:szCs w:val="24"/>
        </w:rPr>
      </w:pPr>
    </w:p>
    <w:p w14:paraId="53A40D1A" w14:textId="77777777" w:rsidR="000E3005" w:rsidRPr="00E94718" w:rsidRDefault="000E3005" w:rsidP="00202250">
      <w:pPr>
        <w:pStyle w:val="NoSpacing"/>
        <w:ind w:left="720"/>
        <w:contextualSpacing/>
        <w:jc w:val="both"/>
        <w:rPr>
          <w:rFonts w:ascii="Arial" w:hAnsi="Arial" w:cs="Arial"/>
          <w:sz w:val="24"/>
          <w:szCs w:val="24"/>
        </w:rPr>
      </w:pPr>
      <w:r w:rsidRPr="00E94718">
        <w:rPr>
          <w:rFonts w:ascii="Arial" w:hAnsi="Arial" w:cs="Arial"/>
          <w:sz w:val="24"/>
          <w:szCs w:val="24"/>
        </w:rPr>
        <w:t xml:space="preserve">All cost attributable to development cost such as but not limited to resource management, drilling of production and injection wells, steamfield facilities, mechanical, electrical and civil repairs and maintenance, generation, replacement, in-house maintenance activities, overhaul, refurbishment, rehabilitation expenses, expansions, and other cost required for the continuance of the </w:t>
      </w:r>
      <w:r w:rsidRPr="00E94718">
        <w:rPr>
          <w:rFonts w:ascii="Arial" w:hAnsi="Arial" w:cs="Arial"/>
          <w:spacing w:val="3"/>
          <w:sz w:val="24"/>
          <w:szCs w:val="24"/>
        </w:rPr>
        <w:t xml:space="preserve">Geothermal </w:t>
      </w:r>
      <w:r w:rsidRPr="00E94718">
        <w:rPr>
          <w:rFonts w:ascii="Arial" w:hAnsi="Arial" w:cs="Arial"/>
          <w:sz w:val="24"/>
          <w:szCs w:val="24"/>
        </w:rPr>
        <w:t>Operations.</w:t>
      </w:r>
    </w:p>
    <w:p w14:paraId="579777D5" w14:textId="77777777" w:rsidR="000E3005" w:rsidRPr="00E94718" w:rsidRDefault="000E3005" w:rsidP="00C15424">
      <w:pPr>
        <w:pStyle w:val="NoSpacing"/>
        <w:contextualSpacing/>
        <w:jc w:val="both"/>
      </w:pPr>
    </w:p>
    <w:p w14:paraId="68DD1AF7" w14:textId="77777777" w:rsidR="000E3005" w:rsidRPr="00E94718" w:rsidRDefault="000E3005" w:rsidP="002F402C">
      <w:pPr>
        <w:pStyle w:val="NoSpacing"/>
        <w:contextualSpacing/>
        <w:rPr>
          <w:rFonts w:ascii="Arial" w:hAnsi="Arial" w:cs="Arial"/>
          <w:b/>
          <w:sz w:val="24"/>
          <w:szCs w:val="24"/>
        </w:rPr>
      </w:pPr>
      <w:r w:rsidRPr="00E94718">
        <w:rPr>
          <w:rFonts w:ascii="Arial" w:hAnsi="Arial" w:cs="Arial"/>
          <w:b/>
          <w:sz w:val="24"/>
          <w:szCs w:val="24"/>
        </w:rPr>
        <w:t xml:space="preserve">5. </w:t>
      </w:r>
      <w:r w:rsidRPr="00E94718">
        <w:rPr>
          <w:rFonts w:ascii="Arial" w:hAnsi="Arial" w:cs="Arial"/>
          <w:b/>
          <w:sz w:val="24"/>
          <w:szCs w:val="24"/>
        </w:rPr>
        <w:tab/>
        <w:t>Production Cost</w:t>
      </w:r>
    </w:p>
    <w:p w14:paraId="056067DA" w14:textId="77777777" w:rsidR="000E3005" w:rsidRPr="00E94718" w:rsidRDefault="000E3005" w:rsidP="00DD26AF">
      <w:pPr>
        <w:pStyle w:val="NoSpacing"/>
        <w:contextualSpacing/>
        <w:rPr>
          <w:rFonts w:ascii="Arial" w:hAnsi="Arial" w:cs="Arial"/>
          <w:sz w:val="24"/>
          <w:szCs w:val="24"/>
        </w:rPr>
      </w:pPr>
      <w:r w:rsidRPr="00E94718">
        <w:rPr>
          <w:rFonts w:ascii="Arial" w:hAnsi="Arial" w:cs="Arial"/>
          <w:sz w:val="24"/>
          <w:szCs w:val="24"/>
        </w:rPr>
        <w:t xml:space="preserve">           </w:t>
      </w:r>
    </w:p>
    <w:p w14:paraId="5E7CBBCF" w14:textId="77777777" w:rsidR="000E3005" w:rsidRPr="00E94718" w:rsidRDefault="000E3005" w:rsidP="00D93D70">
      <w:pPr>
        <w:pStyle w:val="NoSpacing"/>
        <w:ind w:left="720"/>
        <w:contextualSpacing/>
        <w:jc w:val="both"/>
        <w:rPr>
          <w:rFonts w:ascii="Arial" w:hAnsi="Arial" w:cs="Arial"/>
          <w:sz w:val="24"/>
          <w:szCs w:val="24"/>
        </w:rPr>
      </w:pPr>
      <w:r w:rsidRPr="00E94718">
        <w:rPr>
          <w:rFonts w:ascii="Arial" w:hAnsi="Arial" w:cs="Arial"/>
          <w:sz w:val="24"/>
          <w:szCs w:val="24"/>
        </w:rPr>
        <w:t>Production cost is generally regarded as those expenditures that are absolutely essential to the production operations.  This includes the set of activities, which involves the actual extraction of fluid for commercialization and power generation.</w:t>
      </w:r>
    </w:p>
    <w:p w14:paraId="723DD514" w14:textId="77777777" w:rsidR="000E3005" w:rsidRPr="00E94718" w:rsidRDefault="000E3005" w:rsidP="00177FF5">
      <w:pPr>
        <w:pStyle w:val="NoSpacing"/>
        <w:ind w:left="720"/>
        <w:contextualSpacing/>
        <w:jc w:val="both"/>
        <w:rPr>
          <w:rFonts w:ascii="Arial" w:hAnsi="Arial" w:cs="Arial"/>
          <w:sz w:val="24"/>
          <w:szCs w:val="24"/>
        </w:rPr>
      </w:pPr>
    </w:p>
    <w:p w14:paraId="49245B26" w14:textId="77777777" w:rsidR="000E3005" w:rsidRPr="00E94718" w:rsidRDefault="000E3005" w:rsidP="00177FF5">
      <w:pPr>
        <w:pStyle w:val="NoSpacing"/>
        <w:ind w:left="720"/>
        <w:contextualSpacing/>
        <w:jc w:val="both"/>
        <w:rPr>
          <w:rFonts w:ascii="Arial" w:hAnsi="Arial" w:cs="Arial"/>
          <w:sz w:val="24"/>
          <w:szCs w:val="24"/>
        </w:rPr>
      </w:pPr>
      <w:r w:rsidRPr="00E94718">
        <w:rPr>
          <w:rFonts w:ascii="Arial" w:hAnsi="Arial" w:cs="Arial"/>
          <w:sz w:val="24"/>
          <w:szCs w:val="24"/>
        </w:rPr>
        <w:t>Direct production expenses should be allocated to the functional grouping or classification such as the following:</w:t>
      </w:r>
    </w:p>
    <w:p w14:paraId="12C99673" w14:textId="77777777" w:rsidR="000E3005" w:rsidRPr="00E94718" w:rsidRDefault="000E3005" w:rsidP="00C15424">
      <w:pPr>
        <w:pStyle w:val="NoSpacing"/>
        <w:contextualSpacing/>
        <w:jc w:val="both"/>
        <w:rPr>
          <w:rFonts w:ascii="Arial" w:hAnsi="Arial" w:cs="Arial"/>
          <w:sz w:val="24"/>
          <w:szCs w:val="24"/>
        </w:rPr>
      </w:pPr>
    </w:p>
    <w:p w14:paraId="5A9D84DB" w14:textId="77777777" w:rsidR="000E3005" w:rsidRPr="00E94718" w:rsidRDefault="000E3005" w:rsidP="00177FF5">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Well operations and maintenance;</w:t>
      </w:r>
    </w:p>
    <w:p w14:paraId="67FE9F8C" w14:textId="77777777" w:rsidR="000E3005" w:rsidRPr="00E94718" w:rsidRDefault="000E3005" w:rsidP="00177FF5">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Land and land rights;</w:t>
      </w:r>
    </w:p>
    <w:p w14:paraId="2E3B9D78" w14:textId="77777777" w:rsidR="000E3005" w:rsidRPr="00E94718" w:rsidRDefault="000E3005" w:rsidP="00177FF5">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Separation and measurement</w:t>
      </w:r>
    </w:p>
    <w:p w14:paraId="4014D5BE" w14:textId="77777777" w:rsidR="000E3005" w:rsidRPr="00E94718" w:rsidRDefault="000E3005" w:rsidP="00177FF5">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Structures and improvements;</w:t>
      </w:r>
    </w:p>
    <w:p w14:paraId="7A58A8FF" w14:textId="77777777" w:rsidR="000E3005" w:rsidRPr="00E94718" w:rsidRDefault="000E3005" w:rsidP="00CB4942">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Fluid Collection and Re-injection System (Steam Gathering and Waste Disposal)</w:t>
      </w:r>
    </w:p>
    <w:p w14:paraId="365829B6" w14:textId="77777777" w:rsidR="000E3005" w:rsidRPr="00E94718" w:rsidRDefault="000E3005" w:rsidP="00083991">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Cost of installation of steam turbine and generators driven thereby devoted to the production of electricity;</w:t>
      </w:r>
    </w:p>
    <w:p w14:paraId="6F44F452" w14:textId="77777777" w:rsidR="000E3005" w:rsidRPr="00E94718" w:rsidRDefault="000E3005" w:rsidP="00D632D2">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Cost of installed auxiliary generating apparatus, conversion equipment, and equipment used primarily in connection with the control and switching of electric produced and the protection of electric circuits and equipment;</w:t>
      </w:r>
    </w:p>
    <w:p w14:paraId="435DD963" w14:textId="77777777" w:rsidR="000E3005" w:rsidRPr="00E94718" w:rsidRDefault="000E3005" w:rsidP="00D632D2">
      <w:pPr>
        <w:pStyle w:val="NoSpacing"/>
        <w:numPr>
          <w:ilvl w:val="0"/>
          <w:numId w:val="9"/>
        </w:numPr>
        <w:tabs>
          <w:tab w:val="left" w:pos="1440"/>
        </w:tabs>
        <w:ind w:left="1440" w:hanging="720"/>
        <w:contextualSpacing/>
        <w:jc w:val="both"/>
        <w:rPr>
          <w:rFonts w:ascii="Arial" w:hAnsi="Arial" w:cs="Arial"/>
          <w:sz w:val="24"/>
          <w:szCs w:val="24"/>
        </w:rPr>
      </w:pPr>
      <w:r w:rsidRPr="00E94718">
        <w:rPr>
          <w:rFonts w:ascii="Arial" w:hAnsi="Arial" w:cs="Arial"/>
          <w:sz w:val="24"/>
          <w:szCs w:val="24"/>
        </w:rPr>
        <w:t xml:space="preserve">Cost of installed miscellaneous equipment in and about the </w:t>
      </w:r>
      <w:r w:rsidRPr="00E94718">
        <w:rPr>
          <w:rFonts w:ascii="Arial" w:hAnsi="Arial" w:cs="Arial"/>
          <w:spacing w:val="3"/>
          <w:sz w:val="24"/>
          <w:szCs w:val="24"/>
        </w:rPr>
        <w:t>Generation Facility that</w:t>
      </w:r>
      <w:r w:rsidRPr="00E94718">
        <w:rPr>
          <w:rFonts w:ascii="Arial" w:hAnsi="Arial" w:cs="Arial"/>
          <w:sz w:val="24"/>
          <w:szCs w:val="24"/>
        </w:rPr>
        <w:t xml:space="preserve"> is devoted to general station use and is not properly includible in other </w:t>
      </w:r>
      <w:r w:rsidRPr="00E94718">
        <w:rPr>
          <w:rFonts w:ascii="Arial" w:hAnsi="Arial" w:cs="Arial"/>
          <w:spacing w:val="3"/>
          <w:sz w:val="24"/>
          <w:szCs w:val="24"/>
        </w:rPr>
        <w:t xml:space="preserve">energy </w:t>
      </w:r>
      <w:r w:rsidRPr="00E94718">
        <w:rPr>
          <w:rFonts w:ascii="Arial" w:hAnsi="Arial" w:cs="Arial"/>
          <w:sz w:val="24"/>
          <w:szCs w:val="24"/>
        </w:rPr>
        <w:t xml:space="preserve">production accounts; </w:t>
      </w:r>
    </w:p>
    <w:p w14:paraId="02697E84" w14:textId="77777777" w:rsidR="000E3005" w:rsidRPr="00E94718" w:rsidRDefault="000E3005" w:rsidP="00177FF5">
      <w:pPr>
        <w:pStyle w:val="NoSpacing"/>
        <w:numPr>
          <w:ilvl w:val="0"/>
          <w:numId w:val="9"/>
        </w:numPr>
        <w:ind w:left="1440" w:hanging="720"/>
        <w:contextualSpacing/>
        <w:jc w:val="both"/>
        <w:rPr>
          <w:rFonts w:ascii="Arial" w:hAnsi="Arial" w:cs="Arial"/>
          <w:sz w:val="24"/>
          <w:szCs w:val="24"/>
        </w:rPr>
      </w:pPr>
      <w:r w:rsidRPr="00E94718">
        <w:rPr>
          <w:rFonts w:ascii="Arial" w:hAnsi="Arial" w:cs="Arial"/>
          <w:sz w:val="24"/>
          <w:szCs w:val="24"/>
        </w:rPr>
        <w:t>Cost of roads, railroads, bridges, and trestles used primarily as production facilities;</w:t>
      </w:r>
    </w:p>
    <w:p w14:paraId="24272F60" w14:textId="77777777" w:rsidR="000E3005" w:rsidRPr="00E94718" w:rsidRDefault="000E3005" w:rsidP="00177FF5">
      <w:pPr>
        <w:pStyle w:val="NoSpacing"/>
        <w:numPr>
          <w:ilvl w:val="0"/>
          <w:numId w:val="9"/>
        </w:numPr>
        <w:ind w:left="1440" w:hanging="720"/>
        <w:contextualSpacing/>
        <w:jc w:val="both"/>
        <w:rPr>
          <w:rFonts w:ascii="Arial" w:hAnsi="Arial" w:cs="Arial"/>
          <w:sz w:val="24"/>
          <w:szCs w:val="24"/>
        </w:rPr>
      </w:pPr>
      <w:r w:rsidRPr="00E94718">
        <w:rPr>
          <w:rFonts w:ascii="Arial" w:hAnsi="Arial" w:cs="Arial"/>
          <w:sz w:val="24"/>
          <w:szCs w:val="24"/>
        </w:rPr>
        <w:t>Labor and overhead costs; and</w:t>
      </w:r>
    </w:p>
    <w:p w14:paraId="0E5129CE" w14:textId="77777777" w:rsidR="000E3005" w:rsidRPr="00E94718" w:rsidRDefault="000E3005" w:rsidP="00177FF5">
      <w:pPr>
        <w:pStyle w:val="NoSpacing"/>
        <w:numPr>
          <w:ilvl w:val="0"/>
          <w:numId w:val="9"/>
        </w:numPr>
        <w:ind w:left="1440" w:hanging="720"/>
        <w:contextualSpacing/>
        <w:jc w:val="both"/>
        <w:rPr>
          <w:rFonts w:ascii="Arial" w:hAnsi="Arial" w:cs="Arial"/>
          <w:sz w:val="24"/>
          <w:szCs w:val="24"/>
        </w:rPr>
      </w:pPr>
      <w:r w:rsidRPr="00E94718">
        <w:rPr>
          <w:rFonts w:ascii="Arial" w:hAnsi="Arial" w:cs="Arial"/>
          <w:sz w:val="24"/>
          <w:szCs w:val="24"/>
        </w:rPr>
        <w:t>Transmission of electricity up to point of metering/grid.</w:t>
      </w:r>
    </w:p>
    <w:p w14:paraId="5ABD8998" w14:textId="77777777" w:rsidR="000E3005" w:rsidRDefault="000E3005" w:rsidP="00C15424">
      <w:pPr>
        <w:adjustRightInd/>
        <w:spacing w:line="240" w:lineRule="auto"/>
        <w:contextualSpacing/>
        <w:outlineLvl w:val="0"/>
        <w:rPr>
          <w:rFonts w:ascii="Arial" w:hAnsi="Arial" w:cs="Arial"/>
        </w:rPr>
      </w:pPr>
    </w:p>
    <w:p w14:paraId="34546A2E" w14:textId="77777777" w:rsidR="000E3005" w:rsidRDefault="000E3005" w:rsidP="00C15424">
      <w:pPr>
        <w:adjustRightInd/>
        <w:spacing w:line="240" w:lineRule="auto"/>
        <w:contextualSpacing/>
        <w:outlineLvl w:val="0"/>
        <w:rPr>
          <w:rFonts w:ascii="Arial" w:hAnsi="Arial" w:cs="Arial"/>
        </w:rPr>
      </w:pPr>
    </w:p>
    <w:p w14:paraId="257A3803" w14:textId="77777777" w:rsidR="000E3005" w:rsidRDefault="000E3005" w:rsidP="00C15424">
      <w:pPr>
        <w:adjustRightInd/>
        <w:spacing w:line="240" w:lineRule="auto"/>
        <w:contextualSpacing/>
        <w:outlineLvl w:val="0"/>
        <w:rPr>
          <w:rFonts w:ascii="Arial" w:hAnsi="Arial" w:cs="Arial"/>
        </w:rPr>
      </w:pPr>
    </w:p>
    <w:p w14:paraId="5CC381A3" w14:textId="77777777" w:rsidR="000E3005" w:rsidRPr="00E94718" w:rsidRDefault="000E3005" w:rsidP="00177FF5">
      <w:pPr>
        <w:tabs>
          <w:tab w:val="left" w:pos="2164"/>
        </w:tabs>
        <w:adjustRightInd/>
        <w:spacing w:line="240" w:lineRule="auto"/>
        <w:ind w:left="2160" w:right="648" w:hanging="2160"/>
        <w:contextualSpacing/>
        <w:rPr>
          <w:rFonts w:ascii="Arial" w:hAnsi="Arial" w:cs="Arial"/>
          <w:b/>
          <w:bCs/>
        </w:rPr>
      </w:pPr>
      <w:r w:rsidRPr="00E94718">
        <w:rPr>
          <w:rFonts w:ascii="Arial" w:hAnsi="Arial" w:cs="Arial"/>
          <w:b/>
          <w:bCs/>
        </w:rPr>
        <w:t>ARTICLE III:</w:t>
      </w:r>
      <w:r w:rsidRPr="00E94718">
        <w:rPr>
          <w:rFonts w:ascii="Arial" w:hAnsi="Arial" w:cs="Arial"/>
          <w:b/>
          <w:bCs/>
          <w:spacing w:val="-4"/>
        </w:rPr>
        <w:tab/>
        <w:t xml:space="preserve">GROSS INCOME, COST OF GOODS SOLD, AND </w:t>
      </w:r>
      <w:r w:rsidRPr="00E94718">
        <w:rPr>
          <w:rFonts w:ascii="Arial" w:hAnsi="Arial" w:cs="Arial"/>
          <w:b/>
          <w:bCs/>
          <w:spacing w:val="-4"/>
        </w:rPr>
        <w:lastRenderedPageBreak/>
        <w:t xml:space="preserve">EXPENDITURES </w:t>
      </w:r>
      <w:r w:rsidRPr="00E94718">
        <w:rPr>
          <w:rFonts w:ascii="Arial" w:hAnsi="Arial" w:cs="Arial"/>
          <w:b/>
          <w:bCs/>
        </w:rPr>
        <w:t>OF THE RE DEVELOPER</w:t>
      </w:r>
    </w:p>
    <w:p w14:paraId="53512D0B" w14:textId="77777777" w:rsidR="000E3005" w:rsidRDefault="000E3005" w:rsidP="00177FF5">
      <w:pPr>
        <w:tabs>
          <w:tab w:val="left" w:pos="2164"/>
        </w:tabs>
        <w:adjustRightInd/>
        <w:spacing w:line="240" w:lineRule="auto"/>
        <w:ind w:right="648"/>
        <w:contextualSpacing/>
        <w:rPr>
          <w:rFonts w:ascii="Arial" w:hAnsi="Arial" w:cs="Arial"/>
          <w:b/>
          <w:bCs/>
        </w:rPr>
      </w:pPr>
    </w:p>
    <w:p w14:paraId="6C39EF3C" w14:textId="77777777" w:rsidR="000E3005" w:rsidRPr="00E94718" w:rsidRDefault="000E3005" w:rsidP="00177FF5">
      <w:pPr>
        <w:tabs>
          <w:tab w:val="left" w:pos="2164"/>
        </w:tabs>
        <w:adjustRightInd/>
        <w:spacing w:line="240" w:lineRule="auto"/>
        <w:ind w:right="648"/>
        <w:contextualSpacing/>
        <w:rPr>
          <w:rFonts w:ascii="Arial" w:hAnsi="Arial" w:cs="Arial"/>
          <w:b/>
          <w:bCs/>
        </w:rPr>
      </w:pPr>
    </w:p>
    <w:p w14:paraId="059BD4C0" w14:textId="77777777" w:rsidR="000E3005" w:rsidRPr="00E94718" w:rsidRDefault="000E3005" w:rsidP="00177FF5">
      <w:pPr>
        <w:adjustRightInd/>
        <w:spacing w:line="240" w:lineRule="auto"/>
        <w:ind w:left="720" w:hanging="720"/>
        <w:contextualSpacing/>
        <w:outlineLvl w:val="0"/>
        <w:rPr>
          <w:rFonts w:ascii="Arial" w:hAnsi="Arial" w:cs="Arial"/>
          <w:b/>
          <w:bCs/>
          <w:spacing w:val="-2"/>
        </w:rPr>
      </w:pPr>
      <w:r w:rsidRPr="00E94718">
        <w:rPr>
          <w:rFonts w:ascii="Arial" w:hAnsi="Arial" w:cs="Arial"/>
          <w:b/>
          <w:spacing w:val="-2"/>
        </w:rPr>
        <w:t>1</w:t>
      </w:r>
      <w:r w:rsidRPr="00E94718">
        <w:rPr>
          <w:rFonts w:ascii="Arial" w:hAnsi="Arial" w:cs="Arial"/>
          <w:spacing w:val="-2"/>
        </w:rPr>
        <w:t>.</w:t>
      </w:r>
      <w:r w:rsidRPr="00E94718">
        <w:rPr>
          <w:rFonts w:ascii="Arial" w:hAnsi="Arial" w:cs="Arial"/>
          <w:spacing w:val="-2"/>
        </w:rPr>
        <w:tab/>
      </w:r>
      <w:r w:rsidRPr="00E94718">
        <w:rPr>
          <w:rFonts w:ascii="Arial" w:hAnsi="Arial" w:cs="Arial"/>
          <w:b/>
          <w:bCs/>
          <w:spacing w:val="-2"/>
        </w:rPr>
        <w:t xml:space="preserve">Gross Revenues and Other Income </w:t>
      </w:r>
    </w:p>
    <w:p w14:paraId="463D7848" w14:textId="77777777" w:rsidR="000E3005" w:rsidRPr="00E94718" w:rsidRDefault="000E3005" w:rsidP="00177FF5">
      <w:pPr>
        <w:tabs>
          <w:tab w:val="left" w:pos="720"/>
        </w:tabs>
        <w:adjustRightInd/>
        <w:spacing w:line="240" w:lineRule="auto"/>
        <w:ind w:left="720"/>
        <w:contextualSpacing/>
        <w:rPr>
          <w:rFonts w:ascii="Arial" w:hAnsi="Arial" w:cs="Arial"/>
          <w:b/>
          <w:bCs/>
          <w:spacing w:val="-2"/>
        </w:rPr>
      </w:pPr>
    </w:p>
    <w:p w14:paraId="3F3C3447" w14:textId="77777777" w:rsidR="000E3005" w:rsidRPr="00E94718" w:rsidRDefault="000E3005" w:rsidP="00177FF5">
      <w:pPr>
        <w:numPr>
          <w:ilvl w:val="0"/>
          <w:numId w:val="1"/>
        </w:numPr>
        <w:autoSpaceDE w:val="0"/>
        <w:autoSpaceDN w:val="0"/>
        <w:adjustRightInd/>
        <w:spacing w:line="240" w:lineRule="auto"/>
        <w:ind w:left="1440" w:hanging="720"/>
        <w:contextualSpacing/>
        <w:textAlignment w:val="auto"/>
        <w:rPr>
          <w:rFonts w:ascii="Arial" w:hAnsi="Arial" w:cs="Arial"/>
        </w:rPr>
      </w:pPr>
      <w:r w:rsidRPr="00E94718">
        <w:rPr>
          <w:rFonts w:ascii="Arial" w:hAnsi="Arial" w:cs="Arial"/>
          <w:spacing w:val="4"/>
        </w:rPr>
        <w:t xml:space="preserve">Gross Revenues shall be valued in accordance with the RE </w:t>
      </w:r>
      <w:r w:rsidRPr="00E94718">
        <w:rPr>
          <w:rFonts w:ascii="Arial" w:hAnsi="Arial" w:cs="Arial"/>
        </w:rPr>
        <w:t>Contract.</w:t>
      </w:r>
    </w:p>
    <w:p w14:paraId="03AE64A2" w14:textId="77777777" w:rsidR="000E3005" w:rsidRPr="00E94718" w:rsidRDefault="000E3005" w:rsidP="00177FF5">
      <w:pPr>
        <w:autoSpaceDE w:val="0"/>
        <w:autoSpaceDN w:val="0"/>
        <w:adjustRightInd/>
        <w:spacing w:line="240" w:lineRule="auto"/>
        <w:ind w:left="1440"/>
        <w:contextualSpacing/>
        <w:textAlignment w:val="auto"/>
        <w:rPr>
          <w:rFonts w:ascii="Arial" w:hAnsi="Arial" w:cs="Arial"/>
        </w:rPr>
      </w:pPr>
    </w:p>
    <w:p w14:paraId="54575059" w14:textId="77777777" w:rsidR="000E3005" w:rsidRPr="00E94718" w:rsidRDefault="000E3005" w:rsidP="00177FF5">
      <w:pPr>
        <w:numPr>
          <w:ilvl w:val="0"/>
          <w:numId w:val="1"/>
        </w:numPr>
        <w:autoSpaceDE w:val="0"/>
        <w:autoSpaceDN w:val="0"/>
        <w:adjustRightInd/>
        <w:spacing w:line="240" w:lineRule="auto"/>
        <w:ind w:left="1440" w:hanging="720"/>
        <w:contextualSpacing/>
        <w:textAlignment w:val="auto"/>
        <w:rPr>
          <w:rFonts w:ascii="Arial" w:hAnsi="Arial" w:cs="Arial"/>
        </w:rPr>
      </w:pPr>
      <w:r w:rsidRPr="00E94718">
        <w:rPr>
          <w:rFonts w:ascii="Arial" w:hAnsi="Arial" w:cs="Arial"/>
          <w:spacing w:val="16"/>
        </w:rPr>
        <w:t>Other incidental income from the RE utilization, generation, transmission, and sale of electric power are as follows:</w:t>
      </w:r>
    </w:p>
    <w:p w14:paraId="34B25AB2" w14:textId="77777777" w:rsidR="000E3005" w:rsidRPr="00E94718" w:rsidRDefault="000E3005" w:rsidP="00177FF5">
      <w:pPr>
        <w:adjustRightInd/>
        <w:spacing w:line="240" w:lineRule="auto"/>
        <w:ind w:left="1170"/>
        <w:contextualSpacing/>
        <w:rPr>
          <w:rFonts w:ascii="Arial" w:hAnsi="Arial" w:cs="Arial"/>
        </w:rPr>
      </w:pPr>
    </w:p>
    <w:p w14:paraId="394E3BE0" w14:textId="77777777" w:rsidR="000E3005" w:rsidRPr="00E94718" w:rsidRDefault="000E3005" w:rsidP="00177FF5">
      <w:pPr>
        <w:numPr>
          <w:ilvl w:val="0"/>
          <w:numId w:val="8"/>
        </w:numPr>
        <w:autoSpaceDE w:val="0"/>
        <w:autoSpaceDN w:val="0"/>
        <w:adjustRightInd/>
        <w:spacing w:line="240" w:lineRule="auto"/>
        <w:ind w:left="2160" w:hanging="720"/>
        <w:contextualSpacing/>
        <w:textAlignment w:val="auto"/>
        <w:rPr>
          <w:rFonts w:ascii="Arial" w:hAnsi="Arial" w:cs="Arial"/>
        </w:rPr>
      </w:pPr>
      <w:r w:rsidRPr="00E94718">
        <w:rPr>
          <w:rFonts w:ascii="Arial" w:hAnsi="Arial" w:cs="Arial"/>
          <w:spacing w:val="7"/>
        </w:rPr>
        <w:t>Revenue received from third parties for the use of the Generation Facility/ies</w:t>
      </w:r>
      <w:r w:rsidRPr="00E94718">
        <w:rPr>
          <w:rFonts w:ascii="Arial" w:hAnsi="Arial" w:cs="Arial"/>
          <w:spacing w:val="-1"/>
        </w:rPr>
        <w:t xml:space="preserve">, the cost of which has been charged to the accounts under </w:t>
      </w:r>
      <w:r w:rsidRPr="00E94718">
        <w:rPr>
          <w:rFonts w:ascii="Arial" w:hAnsi="Arial" w:cs="Arial"/>
        </w:rPr>
        <w:t>the RE Contract.  including ancillary, but not purchased power from the Wholesale Electricity Spot Market; and</w:t>
      </w:r>
    </w:p>
    <w:p w14:paraId="095BD8B8" w14:textId="77777777" w:rsidR="000E3005" w:rsidRPr="00E94718" w:rsidRDefault="000E3005" w:rsidP="00177FF5">
      <w:pPr>
        <w:adjustRightInd/>
        <w:spacing w:line="240" w:lineRule="auto"/>
        <w:ind w:left="2160" w:hanging="720"/>
        <w:contextualSpacing/>
        <w:rPr>
          <w:rFonts w:ascii="Arial" w:hAnsi="Arial" w:cs="Arial"/>
        </w:rPr>
      </w:pPr>
    </w:p>
    <w:p w14:paraId="2395C43E" w14:textId="77777777" w:rsidR="000E3005" w:rsidRPr="002B75C4" w:rsidRDefault="000E3005" w:rsidP="00CD10A9">
      <w:pPr>
        <w:numPr>
          <w:ilvl w:val="0"/>
          <w:numId w:val="7"/>
        </w:numPr>
        <w:autoSpaceDE w:val="0"/>
        <w:autoSpaceDN w:val="0"/>
        <w:adjustRightInd/>
        <w:spacing w:line="240" w:lineRule="auto"/>
        <w:ind w:left="2160" w:hanging="720"/>
        <w:contextualSpacing/>
        <w:textAlignment w:val="auto"/>
        <w:rPr>
          <w:rFonts w:ascii="Arial" w:hAnsi="Arial" w:cs="Arial"/>
        </w:rPr>
      </w:pPr>
      <w:r w:rsidRPr="00E94718">
        <w:rPr>
          <w:rFonts w:ascii="Arial" w:hAnsi="Arial" w:cs="Arial"/>
        </w:rPr>
        <w:t xml:space="preserve">Other income that is directly attributed to </w:t>
      </w:r>
      <w:r w:rsidRPr="00E94718">
        <w:rPr>
          <w:rFonts w:ascii="Arial" w:hAnsi="Arial" w:cs="Arial"/>
          <w:spacing w:val="4"/>
        </w:rPr>
        <w:t>RE Operations, excluding those generally considered gains from activities not involving the RE Resources.</w:t>
      </w:r>
    </w:p>
    <w:p w14:paraId="4396373F" w14:textId="77777777" w:rsidR="000E3005" w:rsidRPr="00E94718" w:rsidRDefault="000E3005" w:rsidP="002B75C4">
      <w:pPr>
        <w:autoSpaceDE w:val="0"/>
        <w:autoSpaceDN w:val="0"/>
        <w:adjustRightInd/>
        <w:spacing w:line="240" w:lineRule="auto"/>
        <w:ind w:left="2160"/>
        <w:contextualSpacing/>
        <w:textAlignment w:val="auto"/>
        <w:rPr>
          <w:rFonts w:ascii="Arial" w:hAnsi="Arial" w:cs="Arial"/>
        </w:rPr>
      </w:pPr>
    </w:p>
    <w:p w14:paraId="74D2329E" w14:textId="77777777" w:rsidR="000E3005" w:rsidRDefault="000E3005" w:rsidP="00CD10A9">
      <w:pPr>
        <w:numPr>
          <w:ilvl w:val="0"/>
          <w:numId w:val="7"/>
        </w:numPr>
        <w:autoSpaceDE w:val="0"/>
        <w:autoSpaceDN w:val="0"/>
        <w:adjustRightInd/>
        <w:spacing w:line="240" w:lineRule="auto"/>
        <w:ind w:left="2160" w:hanging="720"/>
        <w:contextualSpacing/>
        <w:textAlignment w:val="auto"/>
        <w:rPr>
          <w:rFonts w:ascii="Arial" w:hAnsi="Arial" w:cs="Arial"/>
        </w:rPr>
      </w:pPr>
      <w:r w:rsidRPr="00E94718">
        <w:rPr>
          <w:rFonts w:ascii="Arial" w:hAnsi="Arial" w:cs="Arial"/>
        </w:rPr>
        <w:t>Income received incidental to electricity sales such as but not limited to interest received from late collection of receivables.</w:t>
      </w:r>
    </w:p>
    <w:p w14:paraId="3EECC338" w14:textId="77777777" w:rsidR="000E3005" w:rsidRPr="00E94718" w:rsidRDefault="000E3005" w:rsidP="00C15424">
      <w:pPr>
        <w:autoSpaceDE w:val="0"/>
        <w:autoSpaceDN w:val="0"/>
        <w:adjustRightInd/>
        <w:spacing w:line="240" w:lineRule="auto"/>
        <w:ind w:left="2160"/>
        <w:contextualSpacing/>
        <w:textAlignment w:val="auto"/>
        <w:rPr>
          <w:rFonts w:ascii="Arial" w:hAnsi="Arial" w:cs="Arial"/>
        </w:rPr>
      </w:pPr>
    </w:p>
    <w:p w14:paraId="1C0A23DF" w14:textId="77777777" w:rsidR="000E3005" w:rsidRPr="00E94718" w:rsidRDefault="000E3005" w:rsidP="00C15424">
      <w:pPr>
        <w:widowControl/>
        <w:adjustRightInd/>
        <w:spacing w:line="240" w:lineRule="auto"/>
        <w:jc w:val="left"/>
        <w:textAlignment w:val="auto"/>
        <w:rPr>
          <w:rFonts w:ascii="Arial" w:hAnsi="Arial" w:cs="Arial"/>
          <w:b/>
          <w:bCs/>
          <w:spacing w:val="-2"/>
        </w:rPr>
      </w:pPr>
      <w:r w:rsidRPr="00E94718">
        <w:rPr>
          <w:rFonts w:ascii="Arial" w:hAnsi="Arial" w:cs="Arial"/>
          <w:b/>
          <w:bCs/>
          <w:spacing w:val="-2"/>
        </w:rPr>
        <w:t>2</w:t>
      </w:r>
      <w:r w:rsidRPr="00E94718">
        <w:rPr>
          <w:rFonts w:ascii="Arial" w:hAnsi="Arial" w:cs="Arial"/>
          <w:bCs/>
          <w:spacing w:val="-2"/>
        </w:rPr>
        <w:t xml:space="preserve">.        </w:t>
      </w:r>
      <w:r w:rsidRPr="00E94718">
        <w:rPr>
          <w:rFonts w:ascii="Arial" w:hAnsi="Arial" w:cs="Arial"/>
          <w:b/>
          <w:bCs/>
          <w:spacing w:val="-2"/>
        </w:rPr>
        <w:t>Expenditures allowable as Cost of Goods Sold</w:t>
      </w:r>
    </w:p>
    <w:p w14:paraId="4C0EE466" w14:textId="77777777" w:rsidR="000E3005" w:rsidRPr="00E94718" w:rsidRDefault="000E3005" w:rsidP="00177FF5">
      <w:pPr>
        <w:adjustRightInd/>
        <w:spacing w:line="240" w:lineRule="auto"/>
        <w:ind w:left="540"/>
        <w:contextualSpacing/>
        <w:rPr>
          <w:rFonts w:ascii="Arial" w:hAnsi="Arial" w:cs="Arial"/>
          <w:spacing w:val="3"/>
        </w:rPr>
      </w:pPr>
    </w:p>
    <w:p w14:paraId="725CF458" w14:textId="77777777" w:rsidR="000E3005" w:rsidRPr="00E94718" w:rsidRDefault="000E3005" w:rsidP="00513D3A">
      <w:pPr>
        <w:adjustRightInd/>
        <w:spacing w:line="240" w:lineRule="auto"/>
        <w:ind w:left="720"/>
        <w:contextualSpacing/>
        <w:rPr>
          <w:rFonts w:ascii="Arial" w:hAnsi="Arial" w:cs="Arial"/>
          <w:bCs/>
        </w:rPr>
      </w:pPr>
      <w:r w:rsidRPr="00E94718">
        <w:rPr>
          <w:rFonts w:ascii="Arial" w:hAnsi="Arial" w:cs="Arial"/>
          <w:bCs/>
        </w:rPr>
        <w:t xml:space="preserve">The cost and expenditures declared as Cost of Goods Sold </w:t>
      </w:r>
      <w:r w:rsidRPr="00E94718">
        <w:rPr>
          <w:rFonts w:ascii="Arial" w:hAnsi="Arial" w:cs="Arial"/>
          <w:spacing w:val="-4"/>
        </w:rPr>
        <w:t xml:space="preserve">shall be subject to audit as provided herein. The Cost of Goods Sold shall be segregated in accordance with the purposes for which </w:t>
      </w:r>
      <w:r w:rsidRPr="00E94718">
        <w:rPr>
          <w:rFonts w:ascii="Arial" w:hAnsi="Arial" w:cs="Arial"/>
        </w:rPr>
        <w:t xml:space="preserve">the respective Cost of Goods Sold are made. </w:t>
      </w:r>
      <w:r w:rsidRPr="00E94718">
        <w:rPr>
          <w:rFonts w:ascii="Arial" w:hAnsi="Arial" w:cs="Arial"/>
          <w:bCs/>
        </w:rPr>
        <w:t xml:space="preserve">The Cost of Goods Sold shall include any and all cost and expenditures directly incurred, by the RE DEVELOPER further or in relation to the conduct of its </w:t>
      </w:r>
      <w:r w:rsidRPr="00E94718">
        <w:rPr>
          <w:rFonts w:ascii="Arial" w:hAnsi="Arial" w:cs="Arial"/>
          <w:spacing w:val="3"/>
        </w:rPr>
        <w:t>RE</w:t>
      </w:r>
      <w:r w:rsidRPr="00E94718">
        <w:rPr>
          <w:rFonts w:ascii="Arial" w:hAnsi="Arial" w:cs="Arial"/>
          <w:bCs/>
        </w:rPr>
        <w:t xml:space="preserve"> Operations pursuant to the RE Contract: </w:t>
      </w:r>
      <w:r w:rsidRPr="00E94718">
        <w:rPr>
          <w:rFonts w:ascii="Arial" w:hAnsi="Arial" w:cs="Arial"/>
          <w:bCs/>
          <w:i/>
        </w:rPr>
        <w:t>Provided</w:t>
      </w:r>
      <w:r w:rsidRPr="00E94718">
        <w:rPr>
          <w:rFonts w:ascii="Arial" w:hAnsi="Arial" w:cs="Arial"/>
          <w:bCs/>
        </w:rPr>
        <w:t xml:space="preserve">, That the Cost of Goods Sold shall include the following: </w:t>
      </w:r>
    </w:p>
    <w:p w14:paraId="7316C542" w14:textId="77777777" w:rsidR="000E3005" w:rsidRPr="00E94718" w:rsidRDefault="000E3005" w:rsidP="00A87654">
      <w:pPr>
        <w:adjustRightInd/>
        <w:spacing w:line="240" w:lineRule="auto"/>
        <w:contextualSpacing/>
        <w:rPr>
          <w:rFonts w:ascii="Arial" w:hAnsi="Arial" w:cs="Arial"/>
          <w:bCs/>
        </w:rPr>
      </w:pPr>
    </w:p>
    <w:p w14:paraId="4B9A6764" w14:textId="77777777" w:rsidR="000E3005" w:rsidRPr="00E94718" w:rsidRDefault="000E3005" w:rsidP="00177FF5">
      <w:pPr>
        <w:numPr>
          <w:ilvl w:val="0"/>
          <w:numId w:val="6"/>
        </w:numPr>
        <w:autoSpaceDE w:val="0"/>
        <w:autoSpaceDN w:val="0"/>
        <w:adjustRightInd/>
        <w:spacing w:line="240" w:lineRule="auto"/>
        <w:ind w:left="1440" w:hanging="720"/>
        <w:contextualSpacing/>
        <w:jc w:val="left"/>
        <w:textAlignment w:val="auto"/>
        <w:rPr>
          <w:rFonts w:ascii="Arial" w:hAnsi="Arial" w:cs="Arial"/>
          <w:bCs/>
        </w:rPr>
      </w:pPr>
      <w:r w:rsidRPr="00E94718">
        <w:rPr>
          <w:rFonts w:ascii="Arial" w:hAnsi="Arial" w:cs="Arial"/>
          <w:b/>
          <w:bCs/>
        </w:rPr>
        <w:t>Amortization</w:t>
      </w:r>
      <w:r w:rsidRPr="00E94718">
        <w:rPr>
          <w:rFonts w:ascii="Arial" w:hAnsi="Arial" w:cs="Arial"/>
          <w:bCs/>
        </w:rPr>
        <w:t xml:space="preserve"> </w:t>
      </w:r>
      <w:r w:rsidRPr="00E94718">
        <w:rPr>
          <w:rFonts w:ascii="Arial" w:hAnsi="Arial" w:cs="Arial"/>
          <w:b/>
          <w:bCs/>
        </w:rPr>
        <w:t>of Surface</w:t>
      </w:r>
      <w:r w:rsidRPr="00E94718">
        <w:rPr>
          <w:rFonts w:ascii="Arial" w:hAnsi="Arial" w:cs="Arial"/>
          <w:bCs/>
        </w:rPr>
        <w:t xml:space="preserve"> </w:t>
      </w:r>
      <w:r w:rsidRPr="00E94718">
        <w:rPr>
          <w:rFonts w:ascii="Arial" w:hAnsi="Arial" w:cs="Arial"/>
          <w:b/>
          <w:bCs/>
        </w:rPr>
        <w:t>rights, lease rights, and easement rights</w:t>
      </w:r>
    </w:p>
    <w:p w14:paraId="7D7D4F40" w14:textId="77777777" w:rsidR="000E3005" w:rsidRPr="00E94718" w:rsidRDefault="000E3005" w:rsidP="00177FF5">
      <w:pPr>
        <w:adjustRightInd/>
        <w:spacing w:line="240" w:lineRule="auto"/>
        <w:ind w:left="1440" w:hanging="720"/>
        <w:contextualSpacing/>
        <w:rPr>
          <w:rFonts w:ascii="Arial" w:hAnsi="Arial" w:cs="Arial"/>
        </w:rPr>
      </w:pPr>
    </w:p>
    <w:p w14:paraId="4B5647FB" w14:textId="77777777" w:rsidR="000E3005" w:rsidRPr="00E94718" w:rsidRDefault="000E3005" w:rsidP="00513D3A">
      <w:pPr>
        <w:adjustRightInd/>
        <w:spacing w:line="240" w:lineRule="auto"/>
        <w:ind w:left="1440"/>
        <w:contextualSpacing/>
        <w:rPr>
          <w:rFonts w:ascii="Arial" w:hAnsi="Arial" w:cs="Arial"/>
        </w:rPr>
      </w:pPr>
      <w:r w:rsidRPr="00E94718">
        <w:rPr>
          <w:rFonts w:ascii="Arial" w:hAnsi="Arial" w:cs="Arial"/>
        </w:rPr>
        <w:t>Surface rights, lease rights, and easement rights shall refer to all direct cost attributed to the acquisition, renewal, or relinquishment of surface rights, lease rights, and easement rights acquired and maintained in force for the RE Operations when paid by the RE DEVELOPER in accordance with the provisions of the RE Contract.</w:t>
      </w:r>
    </w:p>
    <w:p w14:paraId="48143A3B" w14:textId="77777777" w:rsidR="000E3005" w:rsidRPr="00E94718" w:rsidRDefault="000E3005" w:rsidP="00177FF5">
      <w:pPr>
        <w:adjustRightInd/>
        <w:spacing w:line="240" w:lineRule="auto"/>
        <w:ind w:left="1080"/>
        <w:contextualSpacing/>
        <w:rPr>
          <w:rFonts w:ascii="Arial" w:hAnsi="Arial" w:cs="Arial"/>
        </w:rPr>
      </w:pPr>
    </w:p>
    <w:p w14:paraId="4B0ABF4D" w14:textId="77777777" w:rsidR="000E3005" w:rsidRPr="00E94718" w:rsidRDefault="000E3005" w:rsidP="00177FF5">
      <w:pPr>
        <w:adjustRightInd/>
        <w:spacing w:line="240" w:lineRule="auto"/>
        <w:ind w:left="720"/>
        <w:contextualSpacing/>
        <w:rPr>
          <w:rFonts w:ascii="Arial" w:hAnsi="Arial" w:cs="Arial"/>
          <w:b/>
          <w:bCs/>
        </w:rPr>
      </w:pPr>
      <w:r w:rsidRPr="00E94718">
        <w:rPr>
          <w:rFonts w:ascii="Arial" w:hAnsi="Arial" w:cs="Arial"/>
          <w:b/>
          <w:bCs/>
        </w:rPr>
        <w:t xml:space="preserve">b)       Labor Cost – Regular and Contracted </w:t>
      </w:r>
    </w:p>
    <w:p w14:paraId="7659CCF4" w14:textId="77777777" w:rsidR="000E3005" w:rsidRPr="00E94718" w:rsidRDefault="000E3005" w:rsidP="00177FF5">
      <w:pPr>
        <w:tabs>
          <w:tab w:val="left" w:pos="1440"/>
        </w:tabs>
        <w:adjustRightInd/>
        <w:spacing w:line="240" w:lineRule="auto"/>
        <w:contextualSpacing/>
        <w:rPr>
          <w:rFonts w:ascii="Arial" w:hAnsi="Arial" w:cs="Arial"/>
          <w:b/>
          <w:bCs/>
        </w:rPr>
      </w:pPr>
    </w:p>
    <w:p w14:paraId="6E18A0A1" w14:textId="77777777" w:rsidR="000E3005" w:rsidRPr="00E94718" w:rsidRDefault="000E3005" w:rsidP="00C15424">
      <w:pPr>
        <w:adjustRightInd/>
        <w:spacing w:line="240" w:lineRule="auto"/>
        <w:ind w:left="2160" w:hanging="459"/>
        <w:contextualSpacing/>
        <w:rPr>
          <w:rFonts w:ascii="Arial" w:hAnsi="Arial" w:cs="Arial"/>
        </w:rPr>
      </w:pPr>
      <w:r w:rsidRPr="00E94718">
        <w:rPr>
          <w:rFonts w:ascii="Arial" w:hAnsi="Arial" w:cs="Arial"/>
        </w:rPr>
        <w:t>i.</w:t>
      </w:r>
      <w:r w:rsidRPr="00E94718">
        <w:rPr>
          <w:rFonts w:ascii="Arial" w:hAnsi="Arial" w:cs="Arial"/>
        </w:rPr>
        <w:tab/>
        <w:t xml:space="preserve">Salaries, wages, and benefits of the RE DEVELOPER’s technical employees directly assigned to the Contract Area shall include everything constituting gross pay to employees as reflected on the </w:t>
      </w:r>
      <w:r w:rsidRPr="00E94718">
        <w:rPr>
          <w:rFonts w:ascii="Arial" w:hAnsi="Arial" w:cs="Arial"/>
          <w:spacing w:val="9"/>
        </w:rPr>
        <w:t xml:space="preserve">RE DEVELOPER’s payroll including, but not limited to, </w:t>
      </w:r>
      <w:r w:rsidRPr="00E94718">
        <w:rPr>
          <w:rFonts w:ascii="Arial" w:hAnsi="Arial" w:cs="Arial"/>
          <w:spacing w:val="4"/>
        </w:rPr>
        <w:t xml:space="preserve">overtime pay, rest day pay, holiday pay, vacation </w:t>
      </w:r>
      <w:r w:rsidRPr="00E94718">
        <w:rPr>
          <w:rFonts w:ascii="Arial" w:hAnsi="Arial" w:cs="Arial"/>
        </w:rPr>
        <w:t>pay, and vacation travel pay, sickness and disability benefits, bonuses, and customary allowances;</w:t>
      </w:r>
    </w:p>
    <w:p w14:paraId="41D72139" w14:textId="77777777" w:rsidR="000E3005" w:rsidRPr="00E94718" w:rsidRDefault="000E3005" w:rsidP="00177FF5">
      <w:pPr>
        <w:adjustRightInd/>
        <w:spacing w:line="240" w:lineRule="auto"/>
        <w:ind w:left="2160" w:hanging="720"/>
        <w:contextualSpacing/>
        <w:rPr>
          <w:rFonts w:ascii="Arial" w:hAnsi="Arial" w:cs="Arial"/>
        </w:rPr>
      </w:pPr>
    </w:p>
    <w:p w14:paraId="75224E5D" w14:textId="77777777" w:rsidR="000E3005" w:rsidRDefault="000E3005" w:rsidP="00C15424">
      <w:pPr>
        <w:pStyle w:val="ListParagraph"/>
        <w:numPr>
          <w:ilvl w:val="0"/>
          <w:numId w:val="8"/>
        </w:numPr>
        <w:adjustRightInd/>
        <w:spacing w:line="240" w:lineRule="auto"/>
        <w:ind w:left="2268"/>
        <w:contextualSpacing/>
        <w:rPr>
          <w:rFonts w:ascii="Arial" w:hAnsi="Arial" w:cs="Arial"/>
          <w:spacing w:val="9"/>
        </w:rPr>
      </w:pPr>
      <w:r w:rsidRPr="00E94718">
        <w:rPr>
          <w:rFonts w:ascii="Arial" w:hAnsi="Arial" w:cs="Arial"/>
          <w:spacing w:val="8"/>
        </w:rPr>
        <w:t xml:space="preserve">The cost of expenditures or contributions made pursuant to </w:t>
      </w:r>
      <w:r w:rsidRPr="00E94718">
        <w:rPr>
          <w:rFonts w:ascii="Arial" w:hAnsi="Arial" w:cs="Arial"/>
          <w:spacing w:val="9"/>
        </w:rPr>
        <w:t>obligations imposed by governmental authority on the labor cost or salaries and wages of technical employees directly assigned to the Contract Area;</w:t>
      </w:r>
    </w:p>
    <w:p w14:paraId="40252AA4" w14:textId="77777777" w:rsidR="000E3005" w:rsidRDefault="000E3005" w:rsidP="00C15424">
      <w:pPr>
        <w:pStyle w:val="ListParagraph"/>
        <w:adjustRightInd/>
        <w:spacing w:line="240" w:lineRule="auto"/>
        <w:ind w:left="2268"/>
        <w:contextualSpacing/>
        <w:rPr>
          <w:rFonts w:ascii="Arial" w:hAnsi="Arial" w:cs="Arial"/>
          <w:spacing w:val="9"/>
        </w:rPr>
      </w:pPr>
    </w:p>
    <w:p w14:paraId="6CE19BEF" w14:textId="77777777" w:rsidR="000E3005" w:rsidRPr="00C15424" w:rsidRDefault="000E3005" w:rsidP="002B75C4">
      <w:pPr>
        <w:pStyle w:val="ListParagraph"/>
        <w:numPr>
          <w:ilvl w:val="0"/>
          <w:numId w:val="8"/>
        </w:numPr>
        <w:adjustRightInd/>
        <w:spacing w:line="240" w:lineRule="auto"/>
        <w:ind w:left="2127" w:hanging="426"/>
        <w:contextualSpacing/>
        <w:rPr>
          <w:rFonts w:ascii="Arial" w:hAnsi="Arial" w:cs="Arial"/>
          <w:spacing w:val="9"/>
        </w:rPr>
      </w:pPr>
      <w:r w:rsidRPr="00C15424">
        <w:rPr>
          <w:rFonts w:ascii="Arial" w:hAnsi="Arial" w:cs="Arial"/>
          <w:spacing w:val="9"/>
        </w:rPr>
        <w:t xml:space="preserve">The cost in relation to training and development of technical </w:t>
      </w:r>
      <w:r w:rsidRPr="00C15424">
        <w:rPr>
          <w:rFonts w:ascii="Arial" w:hAnsi="Arial" w:cs="Arial"/>
          <w:spacing w:val="9"/>
        </w:rPr>
        <w:lastRenderedPageBreak/>
        <w:t>employees with functions, directly related to the operations of the Generation Facility/ies;</w:t>
      </w:r>
    </w:p>
    <w:p w14:paraId="26280F2B" w14:textId="77777777" w:rsidR="000E3005" w:rsidRPr="00E94718" w:rsidRDefault="000E3005" w:rsidP="00177FF5">
      <w:pPr>
        <w:adjustRightInd/>
        <w:spacing w:line="240" w:lineRule="auto"/>
        <w:ind w:left="2160" w:hanging="720"/>
        <w:contextualSpacing/>
        <w:rPr>
          <w:rFonts w:ascii="Arial" w:hAnsi="Arial" w:cs="Arial"/>
          <w:spacing w:val="9"/>
        </w:rPr>
      </w:pPr>
      <w:r w:rsidRPr="00E94718">
        <w:rPr>
          <w:rFonts w:ascii="Arial" w:hAnsi="Arial" w:cs="Arial"/>
          <w:spacing w:val="9"/>
        </w:rPr>
        <w:tab/>
      </w:r>
    </w:p>
    <w:p w14:paraId="69DABB76" w14:textId="77777777" w:rsidR="000E3005" w:rsidRPr="00E94718" w:rsidRDefault="000E3005" w:rsidP="00177FF5">
      <w:pPr>
        <w:adjustRightInd/>
        <w:spacing w:line="240" w:lineRule="auto"/>
        <w:ind w:left="2160" w:hanging="720"/>
        <w:contextualSpacing/>
        <w:rPr>
          <w:rFonts w:ascii="Arial" w:hAnsi="Arial" w:cs="Arial"/>
        </w:rPr>
      </w:pPr>
      <w:r w:rsidRPr="00E94718">
        <w:rPr>
          <w:rFonts w:ascii="Arial" w:hAnsi="Arial" w:cs="Arial"/>
          <w:spacing w:val="9"/>
        </w:rPr>
        <w:t>iv.</w:t>
      </w:r>
      <w:r w:rsidRPr="00E94718">
        <w:rPr>
          <w:rFonts w:ascii="Arial" w:hAnsi="Arial" w:cs="Arial"/>
          <w:spacing w:val="9"/>
        </w:rPr>
        <w:tab/>
      </w:r>
      <w:r w:rsidRPr="00E94718">
        <w:rPr>
          <w:rFonts w:ascii="Arial" w:hAnsi="Arial" w:cs="Arial"/>
        </w:rPr>
        <w:t xml:space="preserve">Personal income </w:t>
      </w:r>
      <w:r w:rsidRPr="00E94718">
        <w:rPr>
          <w:rFonts w:ascii="Arial" w:hAnsi="Arial" w:cs="Arial"/>
          <w:spacing w:val="4"/>
        </w:rPr>
        <w:t xml:space="preserve">and fringe benefit taxes of technical employees directly assigned to the Contract Area when they </w:t>
      </w:r>
      <w:r w:rsidRPr="00E94718">
        <w:rPr>
          <w:rFonts w:ascii="Arial" w:hAnsi="Arial" w:cs="Arial"/>
          <w:spacing w:val="11"/>
        </w:rPr>
        <w:t xml:space="preserve">are paid by the RE DEVELOPER to the Government of the </w:t>
      </w:r>
      <w:r w:rsidRPr="00E94718">
        <w:rPr>
          <w:rFonts w:ascii="Arial" w:hAnsi="Arial" w:cs="Arial"/>
          <w:spacing w:val="20"/>
        </w:rPr>
        <w:t xml:space="preserve">Philippines for the employee, in accordance with the </w:t>
      </w:r>
      <w:r w:rsidRPr="00E94718">
        <w:rPr>
          <w:rFonts w:ascii="Arial" w:hAnsi="Arial" w:cs="Arial"/>
        </w:rPr>
        <w:t>RE DEVELOPER’s standard personnel policies;</w:t>
      </w:r>
    </w:p>
    <w:p w14:paraId="07568BB7" w14:textId="77777777" w:rsidR="000E3005" w:rsidRPr="00E94718" w:rsidRDefault="000E3005" w:rsidP="00177FF5">
      <w:pPr>
        <w:adjustRightInd/>
        <w:spacing w:line="240" w:lineRule="auto"/>
        <w:ind w:left="2160" w:hanging="720"/>
        <w:contextualSpacing/>
        <w:rPr>
          <w:rFonts w:ascii="Arial" w:hAnsi="Arial" w:cs="Arial"/>
        </w:rPr>
      </w:pPr>
    </w:p>
    <w:p w14:paraId="1E3AA9E6" w14:textId="77777777" w:rsidR="000E3005" w:rsidRPr="00E94718" w:rsidRDefault="000E3005" w:rsidP="00177FF5">
      <w:pPr>
        <w:adjustRightInd/>
        <w:spacing w:line="240" w:lineRule="auto"/>
        <w:ind w:left="2160" w:hanging="720"/>
        <w:contextualSpacing/>
        <w:rPr>
          <w:rFonts w:ascii="Arial" w:hAnsi="Arial" w:cs="Arial"/>
        </w:rPr>
      </w:pPr>
      <w:r w:rsidRPr="00E94718">
        <w:rPr>
          <w:rFonts w:ascii="Arial" w:hAnsi="Arial" w:cs="Arial"/>
        </w:rPr>
        <w:t xml:space="preserve">v.    The RE DEVELOPER’s cost of established plans for technical employee’s </w:t>
      </w:r>
      <w:r w:rsidRPr="00E94718">
        <w:rPr>
          <w:rFonts w:ascii="Arial" w:hAnsi="Arial" w:cs="Arial"/>
          <w:spacing w:val="4"/>
        </w:rPr>
        <w:t xml:space="preserve">group life and accident insurance, health insurance, pension retirement, and thrift </w:t>
      </w:r>
      <w:r w:rsidRPr="00E94718">
        <w:rPr>
          <w:rFonts w:ascii="Arial" w:hAnsi="Arial" w:cs="Arial"/>
        </w:rPr>
        <w:t>and other benefits of like nature for employees directly assigned to the Contract Area; and</w:t>
      </w:r>
    </w:p>
    <w:p w14:paraId="4B949BCB" w14:textId="77777777" w:rsidR="000E3005" w:rsidRPr="00E94718" w:rsidRDefault="000E3005" w:rsidP="00177FF5">
      <w:pPr>
        <w:adjustRightInd/>
        <w:spacing w:line="240" w:lineRule="auto"/>
        <w:ind w:left="2160" w:hanging="720"/>
        <w:contextualSpacing/>
        <w:rPr>
          <w:rFonts w:ascii="Arial" w:hAnsi="Arial" w:cs="Arial"/>
        </w:rPr>
      </w:pPr>
    </w:p>
    <w:p w14:paraId="1F29A047" w14:textId="77777777" w:rsidR="000E3005" w:rsidRPr="00E94718" w:rsidRDefault="000E3005" w:rsidP="00CB4942">
      <w:pPr>
        <w:adjustRightInd/>
        <w:spacing w:line="240" w:lineRule="auto"/>
        <w:ind w:left="2160" w:hanging="720"/>
        <w:contextualSpacing/>
        <w:rPr>
          <w:rFonts w:ascii="Arial" w:hAnsi="Arial" w:cs="Arial"/>
        </w:rPr>
      </w:pPr>
      <w:r w:rsidRPr="00E94718">
        <w:rPr>
          <w:rFonts w:ascii="Arial" w:hAnsi="Arial" w:cs="Arial"/>
        </w:rPr>
        <w:t xml:space="preserve">vi.   </w:t>
      </w:r>
      <w:r w:rsidRPr="00E94718">
        <w:rPr>
          <w:rFonts w:ascii="Arial" w:hAnsi="Arial" w:cs="Arial"/>
        </w:rPr>
        <w:tab/>
        <w:t>For home office-</w:t>
      </w:r>
      <w:r w:rsidRPr="00E94718">
        <w:rPr>
          <w:rFonts w:ascii="Arial" w:hAnsi="Arial" w:cs="Arial"/>
          <w:spacing w:val="9"/>
        </w:rPr>
        <w:t xml:space="preserve">based Technical employees, salaries, wages, and </w:t>
      </w:r>
      <w:r w:rsidRPr="00E94718">
        <w:rPr>
          <w:rFonts w:ascii="Arial" w:hAnsi="Arial" w:cs="Arial"/>
          <w:spacing w:val="6"/>
        </w:rPr>
        <w:t xml:space="preserve">benefits shall be charged as part of Direct Labor Cost </w:t>
      </w:r>
      <w:r w:rsidRPr="00E94718">
        <w:rPr>
          <w:rFonts w:ascii="Arial" w:hAnsi="Arial" w:cs="Arial"/>
        </w:rPr>
        <w:t>based on the percentage of time directly spent in the RE Operations of the Generation Facility/ies.</w:t>
      </w:r>
    </w:p>
    <w:p w14:paraId="1AF67BFE" w14:textId="77777777" w:rsidR="000E3005" w:rsidRPr="00E94718" w:rsidRDefault="000E3005" w:rsidP="00C15424">
      <w:pPr>
        <w:adjustRightInd/>
        <w:spacing w:line="240" w:lineRule="auto"/>
        <w:contextualSpacing/>
        <w:rPr>
          <w:rFonts w:ascii="Arial" w:hAnsi="Arial" w:cs="Arial"/>
        </w:rPr>
      </w:pPr>
    </w:p>
    <w:p w14:paraId="7CFF7B96" w14:textId="77777777" w:rsidR="000E3005" w:rsidRPr="00E94718" w:rsidRDefault="000E3005" w:rsidP="00177FF5">
      <w:pPr>
        <w:adjustRightInd/>
        <w:spacing w:line="240" w:lineRule="auto"/>
        <w:ind w:left="1440" w:hanging="720"/>
        <w:contextualSpacing/>
        <w:rPr>
          <w:rFonts w:ascii="Arial" w:hAnsi="Arial" w:cs="Arial"/>
          <w:b/>
          <w:bCs/>
          <w:spacing w:val="-2"/>
        </w:rPr>
      </w:pPr>
      <w:r w:rsidRPr="00E94718">
        <w:rPr>
          <w:rFonts w:ascii="Arial" w:hAnsi="Arial" w:cs="Arial"/>
          <w:b/>
          <w:bCs/>
          <w:spacing w:val="-2"/>
        </w:rPr>
        <w:t>c)        Materials, Equipment, and Supplies</w:t>
      </w:r>
    </w:p>
    <w:p w14:paraId="70353229" w14:textId="77777777" w:rsidR="000E3005" w:rsidRPr="00E94718" w:rsidRDefault="000E3005" w:rsidP="00177FF5">
      <w:pPr>
        <w:tabs>
          <w:tab w:val="left" w:pos="2160"/>
        </w:tabs>
        <w:adjustRightInd/>
        <w:spacing w:line="240" w:lineRule="auto"/>
        <w:ind w:left="1440" w:hanging="1350"/>
        <w:contextualSpacing/>
        <w:rPr>
          <w:rFonts w:ascii="Arial" w:hAnsi="Arial" w:cs="Arial"/>
        </w:rPr>
      </w:pPr>
      <w:r w:rsidRPr="00E94718">
        <w:rPr>
          <w:rFonts w:ascii="Arial" w:hAnsi="Arial" w:cs="Arial"/>
        </w:rPr>
        <w:t xml:space="preserve">                 </w:t>
      </w:r>
    </w:p>
    <w:p w14:paraId="43D234B9" w14:textId="77777777" w:rsidR="000E3005" w:rsidRPr="00E94718" w:rsidRDefault="000E3005" w:rsidP="00177FF5">
      <w:pPr>
        <w:adjustRightInd/>
        <w:spacing w:line="240" w:lineRule="auto"/>
        <w:ind w:left="1440"/>
        <w:contextualSpacing/>
        <w:rPr>
          <w:rFonts w:ascii="Arial" w:hAnsi="Arial" w:cs="Arial"/>
        </w:rPr>
      </w:pPr>
      <w:r w:rsidRPr="00E94718">
        <w:rPr>
          <w:rFonts w:ascii="Arial" w:hAnsi="Arial" w:cs="Arial"/>
        </w:rPr>
        <w:t>i.</w:t>
      </w:r>
      <w:r w:rsidRPr="00E94718">
        <w:rPr>
          <w:rFonts w:ascii="Arial" w:hAnsi="Arial" w:cs="Arial"/>
        </w:rPr>
        <w:tab/>
        <w:t>General</w:t>
      </w:r>
    </w:p>
    <w:p w14:paraId="723D7159" w14:textId="77777777" w:rsidR="000E3005" w:rsidRPr="00E94718" w:rsidRDefault="000E3005" w:rsidP="00177FF5">
      <w:pPr>
        <w:adjustRightInd/>
        <w:spacing w:line="240" w:lineRule="auto"/>
        <w:ind w:left="2160" w:hanging="720"/>
        <w:contextualSpacing/>
        <w:rPr>
          <w:rFonts w:ascii="Arial" w:hAnsi="Arial" w:cs="Arial"/>
        </w:rPr>
      </w:pPr>
      <w:r w:rsidRPr="00E94718">
        <w:rPr>
          <w:rFonts w:ascii="Arial" w:hAnsi="Arial" w:cs="Arial"/>
        </w:rPr>
        <w:t xml:space="preserve">                       </w:t>
      </w:r>
    </w:p>
    <w:p w14:paraId="3A3262DC" w14:textId="77777777" w:rsidR="000E3005" w:rsidRPr="00E94718" w:rsidRDefault="000E3005" w:rsidP="00513D3A">
      <w:pPr>
        <w:adjustRightInd/>
        <w:spacing w:line="240" w:lineRule="auto"/>
        <w:ind w:left="1440" w:hanging="720"/>
        <w:contextualSpacing/>
        <w:rPr>
          <w:rFonts w:ascii="Arial" w:hAnsi="Arial" w:cs="Arial"/>
          <w:spacing w:val="-2"/>
        </w:rPr>
      </w:pPr>
      <w:r w:rsidRPr="00E94718">
        <w:rPr>
          <w:rFonts w:ascii="Arial" w:hAnsi="Arial" w:cs="Arial"/>
        </w:rPr>
        <w:tab/>
      </w:r>
      <w:r w:rsidRPr="00E94718">
        <w:rPr>
          <w:rFonts w:ascii="Arial" w:hAnsi="Arial" w:cs="Arial"/>
          <w:spacing w:val="-1"/>
        </w:rPr>
        <w:t xml:space="preserve">As far as it is reasonable, practicable, and consistent with efficient </w:t>
      </w:r>
      <w:r w:rsidRPr="00E94718">
        <w:rPr>
          <w:rFonts w:ascii="Arial" w:hAnsi="Arial" w:cs="Arial"/>
        </w:rPr>
        <w:t xml:space="preserve">and economical operation, only such materials </w:t>
      </w:r>
      <w:r w:rsidRPr="00E94718">
        <w:rPr>
          <w:rFonts w:ascii="Arial" w:hAnsi="Arial" w:cs="Arial"/>
          <w:spacing w:val="4"/>
        </w:rPr>
        <w:t xml:space="preserve">as may be required for use in the reasonably </w:t>
      </w:r>
      <w:r w:rsidRPr="00E94718">
        <w:rPr>
          <w:rFonts w:ascii="Arial" w:hAnsi="Arial" w:cs="Arial"/>
          <w:spacing w:val="-4"/>
        </w:rPr>
        <w:t>foreseeable future</w:t>
      </w:r>
      <w:r w:rsidRPr="00E94718">
        <w:rPr>
          <w:rFonts w:ascii="Arial" w:hAnsi="Arial" w:cs="Arial"/>
        </w:rPr>
        <w:t xml:space="preserve"> shall be purchased or furnished by the RE DEVELOPER for use in the RE Operations. Materials and equipment held in inventory shall only be </w:t>
      </w:r>
      <w:r w:rsidRPr="00E94718">
        <w:rPr>
          <w:rFonts w:ascii="Arial" w:hAnsi="Arial" w:cs="Arial"/>
          <w:spacing w:val="4"/>
        </w:rPr>
        <w:t xml:space="preserve">charged as Cost of Goods Sold when such materials and </w:t>
      </w:r>
      <w:r w:rsidRPr="00E94718">
        <w:rPr>
          <w:rFonts w:ascii="Arial" w:hAnsi="Arial" w:cs="Arial"/>
        </w:rPr>
        <w:t>equipment are removed from inventory and used in the RE Operations</w:t>
      </w:r>
      <w:r w:rsidRPr="00E94718">
        <w:rPr>
          <w:rFonts w:ascii="Arial" w:hAnsi="Arial" w:cs="Arial"/>
          <w:spacing w:val="-2"/>
        </w:rPr>
        <w:t xml:space="preserve">.                </w:t>
      </w:r>
    </w:p>
    <w:p w14:paraId="3A0771C1" w14:textId="77777777" w:rsidR="000E3005" w:rsidRPr="00E94718" w:rsidRDefault="000E3005" w:rsidP="00177FF5">
      <w:pPr>
        <w:adjustRightInd/>
        <w:spacing w:line="240" w:lineRule="auto"/>
        <w:ind w:left="2160" w:hanging="720"/>
        <w:contextualSpacing/>
        <w:rPr>
          <w:rFonts w:ascii="Arial" w:hAnsi="Arial" w:cs="Arial"/>
          <w:spacing w:val="-2"/>
        </w:rPr>
      </w:pPr>
    </w:p>
    <w:p w14:paraId="4AA3DF2A" w14:textId="77777777" w:rsidR="000E3005" w:rsidRPr="00E94718" w:rsidRDefault="000E3005" w:rsidP="00177FF5">
      <w:pPr>
        <w:adjustRightInd/>
        <w:spacing w:line="240" w:lineRule="auto"/>
        <w:ind w:left="2160" w:hanging="720"/>
        <w:contextualSpacing/>
        <w:rPr>
          <w:rFonts w:ascii="Arial" w:hAnsi="Arial" w:cs="Arial"/>
          <w:spacing w:val="-2"/>
        </w:rPr>
      </w:pPr>
      <w:r w:rsidRPr="00E94718">
        <w:rPr>
          <w:rFonts w:ascii="Arial" w:hAnsi="Arial" w:cs="Arial"/>
          <w:spacing w:val="-2"/>
        </w:rPr>
        <w:t>ii.      Value of materials charged to the account under the RE Contract</w:t>
      </w:r>
    </w:p>
    <w:p w14:paraId="0BB5373C" w14:textId="77777777" w:rsidR="000E3005" w:rsidRPr="00E94718" w:rsidRDefault="000E3005" w:rsidP="00177FF5">
      <w:pPr>
        <w:tabs>
          <w:tab w:val="num" w:pos="2232"/>
        </w:tabs>
        <w:adjustRightInd/>
        <w:spacing w:line="240" w:lineRule="auto"/>
        <w:ind w:left="2160" w:hanging="720"/>
        <w:contextualSpacing/>
        <w:rPr>
          <w:rFonts w:ascii="Arial" w:hAnsi="Arial" w:cs="Arial"/>
        </w:rPr>
      </w:pPr>
      <w:r w:rsidRPr="00E94718">
        <w:rPr>
          <w:rFonts w:ascii="Arial" w:hAnsi="Arial" w:cs="Arial"/>
        </w:rPr>
        <w:t xml:space="preserve">    </w:t>
      </w:r>
    </w:p>
    <w:p w14:paraId="4214BEA1" w14:textId="77777777" w:rsidR="000E3005" w:rsidRPr="00E94718" w:rsidRDefault="000E3005" w:rsidP="00513D3A">
      <w:pPr>
        <w:adjustRightInd/>
        <w:spacing w:line="240" w:lineRule="auto"/>
        <w:ind w:left="1440" w:hanging="720"/>
        <w:contextualSpacing/>
        <w:rPr>
          <w:rFonts w:ascii="Arial" w:hAnsi="Arial" w:cs="Arial"/>
        </w:rPr>
      </w:pPr>
      <w:r w:rsidRPr="00E94718">
        <w:rPr>
          <w:rFonts w:ascii="Arial" w:hAnsi="Arial" w:cs="Arial"/>
        </w:rPr>
        <w:t xml:space="preserve">    </w:t>
      </w:r>
      <w:r w:rsidRPr="00E94718">
        <w:rPr>
          <w:rFonts w:ascii="Arial" w:hAnsi="Arial" w:cs="Arial"/>
        </w:rPr>
        <w:tab/>
        <w:t xml:space="preserve">Materials, equipment, or supplies purchased by the </w:t>
      </w:r>
      <w:r w:rsidRPr="00E94718">
        <w:rPr>
          <w:rFonts w:ascii="Arial" w:hAnsi="Arial" w:cs="Arial"/>
          <w:spacing w:val="2"/>
        </w:rPr>
        <w:t xml:space="preserve">RE DEVELOPER for use in the RE Operations shall </w:t>
      </w:r>
      <w:r w:rsidRPr="00E94718">
        <w:rPr>
          <w:rFonts w:ascii="Arial" w:hAnsi="Arial" w:cs="Arial"/>
        </w:rPr>
        <w:t xml:space="preserve">be valued to include invoice price less trade and cash </w:t>
      </w:r>
      <w:r w:rsidRPr="00E94718">
        <w:rPr>
          <w:rFonts w:ascii="Arial" w:hAnsi="Arial" w:cs="Arial"/>
          <w:spacing w:val="9"/>
        </w:rPr>
        <w:t xml:space="preserve">discounts, if any, plus purchase and procurement fees, </w:t>
      </w:r>
      <w:r w:rsidRPr="00E94718">
        <w:rPr>
          <w:rFonts w:ascii="Arial" w:hAnsi="Arial" w:cs="Arial"/>
        </w:rPr>
        <w:t xml:space="preserve">freight, and forwarding charges between point of supply and point of shipment, freight to port of destination, insurance, </w:t>
      </w:r>
      <w:r w:rsidRPr="00E94718">
        <w:rPr>
          <w:rFonts w:ascii="Arial" w:hAnsi="Arial" w:cs="Arial"/>
          <w:spacing w:val="-4"/>
        </w:rPr>
        <w:t xml:space="preserve">taxes, custom duties, consular fees, brokerage fees, other items chargeable </w:t>
      </w:r>
      <w:r w:rsidRPr="00E94718">
        <w:rPr>
          <w:rFonts w:ascii="Arial" w:hAnsi="Arial" w:cs="Arial"/>
          <w:spacing w:val="3"/>
        </w:rPr>
        <w:t xml:space="preserve">against imported material and, where applicable, handling </w:t>
      </w:r>
      <w:r w:rsidRPr="00E94718">
        <w:rPr>
          <w:rFonts w:ascii="Arial" w:hAnsi="Arial" w:cs="Arial"/>
        </w:rPr>
        <w:t xml:space="preserve">and transportation cost from point of importation to </w:t>
      </w:r>
      <w:r w:rsidRPr="00E94718">
        <w:rPr>
          <w:rFonts w:ascii="Arial" w:hAnsi="Arial" w:cs="Arial"/>
          <w:spacing w:val="-4"/>
        </w:rPr>
        <w:t xml:space="preserve">warehouse or operating site, installation cost and in-transit </w:t>
      </w:r>
      <w:r w:rsidRPr="00E94718">
        <w:rPr>
          <w:rFonts w:ascii="Arial" w:hAnsi="Arial" w:cs="Arial"/>
          <w:spacing w:val="4"/>
        </w:rPr>
        <w:t xml:space="preserve">losses not recovered through insurance, and these cost </w:t>
      </w:r>
      <w:r w:rsidRPr="00E94718">
        <w:rPr>
          <w:rFonts w:ascii="Arial" w:hAnsi="Arial" w:cs="Arial"/>
        </w:rPr>
        <w:t>shall not exceed those currently prevailing in normal arm’s length transactions in the open market.</w:t>
      </w:r>
    </w:p>
    <w:p w14:paraId="30E20B6B" w14:textId="77777777" w:rsidR="000E3005" w:rsidRPr="00E94718" w:rsidRDefault="000E3005" w:rsidP="00177FF5">
      <w:pPr>
        <w:adjustRightInd/>
        <w:spacing w:line="240" w:lineRule="auto"/>
        <w:ind w:left="2160" w:hanging="720"/>
        <w:contextualSpacing/>
        <w:rPr>
          <w:rFonts w:ascii="Arial" w:hAnsi="Arial" w:cs="Arial"/>
        </w:rPr>
      </w:pPr>
    </w:p>
    <w:p w14:paraId="6ADCD50C" w14:textId="77777777" w:rsidR="000E3005" w:rsidRPr="00E94718" w:rsidRDefault="000E3005" w:rsidP="00177FF5">
      <w:pPr>
        <w:tabs>
          <w:tab w:val="num" w:pos="2232"/>
        </w:tabs>
        <w:adjustRightInd/>
        <w:spacing w:line="240" w:lineRule="auto"/>
        <w:ind w:left="1440" w:hanging="720"/>
        <w:contextualSpacing/>
        <w:rPr>
          <w:rFonts w:ascii="Arial" w:hAnsi="Arial" w:cs="Arial"/>
        </w:rPr>
      </w:pPr>
      <w:r w:rsidRPr="00E94718">
        <w:rPr>
          <w:rFonts w:ascii="Arial" w:hAnsi="Arial" w:cs="Arial"/>
        </w:rPr>
        <w:tab/>
        <w:t xml:space="preserve">Any adjustment </w:t>
      </w:r>
      <w:r w:rsidRPr="00E94718">
        <w:rPr>
          <w:rFonts w:ascii="Arial" w:hAnsi="Arial" w:cs="Arial"/>
          <w:spacing w:val="20"/>
        </w:rPr>
        <w:t xml:space="preserve">received by the RE DEVELOPER from the suppliers or </w:t>
      </w:r>
      <w:r w:rsidRPr="00E94718">
        <w:rPr>
          <w:rFonts w:ascii="Arial" w:hAnsi="Arial" w:cs="Arial"/>
        </w:rPr>
        <w:t>manufacturers or their agents in connection with defective materials shall be adjusted accordingly against the cost of the materials, equipment, and supplies previously charged under the RE Contract.</w:t>
      </w:r>
    </w:p>
    <w:p w14:paraId="34E60AA5" w14:textId="77777777" w:rsidR="000E3005" w:rsidRPr="00E94718" w:rsidRDefault="000E3005" w:rsidP="00177FF5">
      <w:pPr>
        <w:tabs>
          <w:tab w:val="num" w:pos="2232"/>
        </w:tabs>
        <w:adjustRightInd/>
        <w:spacing w:line="240" w:lineRule="auto"/>
        <w:ind w:left="1620"/>
        <w:contextualSpacing/>
        <w:rPr>
          <w:rFonts w:ascii="Arial" w:hAnsi="Arial" w:cs="Arial"/>
        </w:rPr>
      </w:pPr>
    </w:p>
    <w:p w14:paraId="78333B52" w14:textId="77777777" w:rsidR="000E3005" w:rsidRPr="00E94718" w:rsidRDefault="000E3005" w:rsidP="00177FF5">
      <w:pPr>
        <w:adjustRightInd/>
        <w:spacing w:line="240" w:lineRule="auto"/>
        <w:ind w:left="540"/>
        <w:contextualSpacing/>
        <w:rPr>
          <w:rFonts w:ascii="Arial" w:hAnsi="Arial" w:cs="Arial"/>
          <w:b/>
          <w:bCs/>
          <w:spacing w:val="-2"/>
        </w:rPr>
      </w:pPr>
      <w:r w:rsidRPr="00E94718">
        <w:rPr>
          <w:rFonts w:ascii="Arial" w:hAnsi="Arial" w:cs="Arial"/>
          <w:b/>
          <w:bCs/>
          <w:spacing w:val="-2"/>
        </w:rPr>
        <w:t xml:space="preserve">d)      </w:t>
      </w:r>
      <w:r w:rsidRPr="00E94718">
        <w:rPr>
          <w:rFonts w:ascii="Arial" w:hAnsi="Arial" w:cs="Arial"/>
          <w:b/>
          <w:bCs/>
          <w:spacing w:val="-2"/>
        </w:rPr>
        <w:tab/>
        <w:t>Rental Expenditures</w:t>
      </w:r>
    </w:p>
    <w:p w14:paraId="6077C1C2" w14:textId="77777777" w:rsidR="000E3005" w:rsidRPr="00E94718" w:rsidRDefault="000E3005" w:rsidP="00177FF5">
      <w:pPr>
        <w:tabs>
          <w:tab w:val="left" w:pos="1440"/>
        </w:tabs>
        <w:adjustRightInd/>
        <w:spacing w:line="240" w:lineRule="auto"/>
        <w:ind w:left="1080"/>
        <w:contextualSpacing/>
        <w:rPr>
          <w:rFonts w:ascii="Arial" w:hAnsi="Arial" w:cs="Arial"/>
          <w:bCs/>
          <w:spacing w:val="-2"/>
        </w:rPr>
      </w:pPr>
    </w:p>
    <w:p w14:paraId="6D510AD0" w14:textId="77777777" w:rsidR="000E3005" w:rsidRPr="00E94718" w:rsidRDefault="000E3005" w:rsidP="00177FF5">
      <w:pPr>
        <w:adjustRightInd/>
        <w:spacing w:line="240" w:lineRule="auto"/>
        <w:ind w:left="1440"/>
        <w:contextualSpacing/>
        <w:rPr>
          <w:rFonts w:ascii="Arial" w:hAnsi="Arial" w:cs="Arial"/>
          <w:bCs/>
          <w:spacing w:val="-2"/>
        </w:rPr>
      </w:pPr>
      <w:r w:rsidRPr="00E94718">
        <w:rPr>
          <w:rFonts w:ascii="Arial" w:hAnsi="Arial" w:cs="Arial"/>
          <w:bCs/>
          <w:spacing w:val="-2"/>
        </w:rPr>
        <w:t xml:space="preserve">The rental expenditures shall include rent incurred by the RE DEVELOPER relative to the land rental of both private and public lands, building and facilities, RE equipment, machineries, other computer peripherals, transportation vehicles, software programs and licenses, including land rental </w:t>
      </w:r>
      <w:r w:rsidRPr="00E94718">
        <w:rPr>
          <w:rFonts w:ascii="Arial" w:hAnsi="Arial" w:cs="Arial"/>
          <w:bCs/>
          <w:spacing w:val="-2"/>
        </w:rPr>
        <w:lastRenderedPageBreak/>
        <w:t>of both private and public lands adjacent to the Contract Area.</w:t>
      </w:r>
    </w:p>
    <w:p w14:paraId="5918B783" w14:textId="77777777" w:rsidR="000E3005" w:rsidRPr="00E94718" w:rsidRDefault="000E3005">
      <w:pPr>
        <w:tabs>
          <w:tab w:val="left" w:pos="1440"/>
        </w:tabs>
        <w:adjustRightInd/>
        <w:spacing w:line="240" w:lineRule="auto"/>
        <w:contextualSpacing/>
        <w:rPr>
          <w:rFonts w:ascii="Arial" w:hAnsi="Arial" w:cs="Arial"/>
          <w:bCs/>
          <w:spacing w:val="-2"/>
        </w:rPr>
      </w:pPr>
    </w:p>
    <w:p w14:paraId="2444F070" w14:textId="77777777" w:rsidR="000E3005" w:rsidRPr="00E94718" w:rsidRDefault="000E3005" w:rsidP="00177FF5">
      <w:pPr>
        <w:tabs>
          <w:tab w:val="left" w:pos="1440"/>
        </w:tabs>
        <w:adjustRightInd/>
        <w:spacing w:line="240" w:lineRule="auto"/>
        <w:ind w:left="540"/>
        <w:contextualSpacing/>
        <w:rPr>
          <w:rFonts w:ascii="Arial" w:hAnsi="Arial" w:cs="Arial"/>
          <w:b/>
          <w:bCs/>
          <w:spacing w:val="-2"/>
        </w:rPr>
      </w:pPr>
      <w:r w:rsidRPr="00E94718">
        <w:rPr>
          <w:rFonts w:ascii="Arial" w:hAnsi="Arial" w:cs="Arial"/>
          <w:b/>
          <w:bCs/>
          <w:spacing w:val="-2"/>
        </w:rPr>
        <w:t xml:space="preserve">e)     </w:t>
      </w:r>
      <w:r w:rsidRPr="00E94718">
        <w:rPr>
          <w:rFonts w:ascii="Arial" w:hAnsi="Arial" w:cs="Arial"/>
          <w:b/>
          <w:bCs/>
          <w:spacing w:val="-2"/>
        </w:rPr>
        <w:tab/>
        <w:t>Transportation Cost</w:t>
      </w:r>
    </w:p>
    <w:p w14:paraId="03C8B5FC" w14:textId="77777777" w:rsidR="000E3005" w:rsidRPr="00E94718" w:rsidRDefault="000E3005" w:rsidP="00177FF5">
      <w:pPr>
        <w:tabs>
          <w:tab w:val="left" w:pos="2145"/>
          <w:tab w:val="left" w:pos="6115"/>
          <w:tab w:val="left" w:pos="7271"/>
        </w:tabs>
        <w:adjustRightInd/>
        <w:spacing w:line="240" w:lineRule="auto"/>
        <w:ind w:left="1368"/>
        <w:contextualSpacing/>
        <w:rPr>
          <w:rFonts w:ascii="Arial" w:hAnsi="Arial" w:cs="Arial"/>
          <w:spacing w:val="9"/>
        </w:rPr>
      </w:pPr>
    </w:p>
    <w:p w14:paraId="45FA27FD" w14:textId="77777777" w:rsidR="000E3005" w:rsidRPr="00E94718" w:rsidRDefault="000E3005" w:rsidP="0091501E">
      <w:pPr>
        <w:tabs>
          <w:tab w:val="left" w:pos="6115"/>
          <w:tab w:val="left" w:pos="7271"/>
        </w:tabs>
        <w:adjustRightInd/>
        <w:spacing w:line="240" w:lineRule="auto"/>
        <w:ind w:left="2160" w:hanging="720"/>
        <w:contextualSpacing/>
        <w:rPr>
          <w:rFonts w:ascii="Arial" w:hAnsi="Arial" w:cs="Arial"/>
          <w:spacing w:val="-2"/>
        </w:rPr>
      </w:pPr>
      <w:r w:rsidRPr="00E94718">
        <w:rPr>
          <w:rFonts w:ascii="Arial" w:hAnsi="Arial" w:cs="Arial"/>
          <w:spacing w:val="9"/>
        </w:rPr>
        <w:t xml:space="preserve">i. </w:t>
      </w:r>
      <w:r w:rsidRPr="00E94718">
        <w:rPr>
          <w:rFonts w:ascii="Arial" w:hAnsi="Arial" w:cs="Arial"/>
          <w:spacing w:val="9"/>
        </w:rPr>
        <w:tab/>
        <w:t xml:space="preserve">Reasonable transportation and travel expenses of consultants and third parties performing work in relation to the </w:t>
      </w:r>
      <w:r w:rsidRPr="00E94718">
        <w:rPr>
          <w:rFonts w:ascii="Arial" w:hAnsi="Arial" w:cs="Arial"/>
          <w:spacing w:val="3"/>
        </w:rPr>
        <w:t>RE Operations,</w:t>
      </w:r>
      <w:r w:rsidRPr="00E94718">
        <w:rPr>
          <w:rFonts w:ascii="Arial" w:hAnsi="Arial" w:cs="Arial"/>
          <w:spacing w:val="9"/>
        </w:rPr>
        <w:t xml:space="preserve"> and employees directly assigned to the Contract Area</w:t>
      </w:r>
      <w:r w:rsidRPr="00E94718">
        <w:rPr>
          <w:rFonts w:ascii="Arial" w:hAnsi="Arial" w:cs="Arial"/>
        </w:rPr>
        <w:t xml:space="preserve"> including but not limited to those made for travel and relocation of the Expatriate Employees; a</w:t>
      </w:r>
      <w:r w:rsidRPr="00E94718">
        <w:rPr>
          <w:rFonts w:ascii="Arial" w:hAnsi="Arial" w:cs="Arial"/>
          <w:spacing w:val="-2"/>
        </w:rPr>
        <w:t xml:space="preserve">nd  </w:t>
      </w:r>
    </w:p>
    <w:p w14:paraId="28DCEB87" w14:textId="77777777" w:rsidR="000E3005" w:rsidRPr="00E94718" w:rsidRDefault="000E3005" w:rsidP="00177FF5">
      <w:pPr>
        <w:tabs>
          <w:tab w:val="left" w:pos="6115"/>
          <w:tab w:val="left" w:pos="7271"/>
        </w:tabs>
        <w:adjustRightInd/>
        <w:spacing w:line="240" w:lineRule="auto"/>
        <w:ind w:left="2160" w:hanging="720"/>
        <w:contextualSpacing/>
        <w:rPr>
          <w:rFonts w:ascii="Arial" w:hAnsi="Arial" w:cs="Arial"/>
          <w:spacing w:val="-2"/>
        </w:rPr>
      </w:pPr>
    </w:p>
    <w:p w14:paraId="3E4472FC" w14:textId="77777777" w:rsidR="000E3005" w:rsidRPr="00E94718" w:rsidRDefault="000E3005" w:rsidP="0091501E">
      <w:pPr>
        <w:tabs>
          <w:tab w:val="left" w:pos="1620"/>
          <w:tab w:val="left" w:pos="6115"/>
          <w:tab w:val="left" w:pos="7271"/>
        </w:tabs>
        <w:adjustRightInd/>
        <w:spacing w:line="240" w:lineRule="auto"/>
        <w:ind w:left="2160" w:hanging="720"/>
        <w:contextualSpacing/>
        <w:rPr>
          <w:rFonts w:ascii="Arial" w:hAnsi="Arial" w:cs="Arial"/>
          <w:spacing w:val="9"/>
        </w:rPr>
      </w:pPr>
      <w:r w:rsidRPr="00E94718">
        <w:rPr>
          <w:rFonts w:ascii="Arial" w:hAnsi="Arial" w:cs="Arial"/>
          <w:spacing w:val="4"/>
        </w:rPr>
        <w:t>ii.</w:t>
      </w:r>
      <w:r w:rsidRPr="00E94718">
        <w:rPr>
          <w:rFonts w:ascii="Arial" w:hAnsi="Arial" w:cs="Arial"/>
          <w:spacing w:val="4"/>
        </w:rPr>
        <w:tab/>
        <w:t xml:space="preserve">Reasonable cost of transportation of equipment, materials and </w:t>
      </w:r>
      <w:r w:rsidRPr="00E94718">
        <w:rPr>
          <w:rFonts w:ascii="Arial" w:hAnsi="Arial" w:cs="Arial"/>
        </w:rPr>
        <w:t>supplies</w:t>
      </w:r>
      <w:r w:rsidRPr="00E94718">
        <w:rPr>
          <w:rFonts w:ascii="Arial" w:hAnsi="Arial" w:cs="Arial"/>
          <w:spacing w:val="4"/>
        </w:rPr>
        <w:t xml:space="preserve">, including those directly related cost, such as unloading </w:t>
      </w:r>
      <w:r w:rsidRPr="00E94718">
        <w:rPr>
          <w:rFonts w:ascii="Arial" w:hAnsi="Arial" w:cs="Arial"/>
        </w:rPr>
        <w:t xml:space="preserve">charges, dock fees and inland and ocean freight charges for such equipment, materials, and supplies directly related to the </w:t>
      </w:r>
      <w:r w:rsidRPr="00E94718">
        <w:rPr>
          <w:rFonts w:ascii="Arial" w:hAnsi="Arial" w:cs="Arial"/>
          <w:spacing w:val="3"/>
        </w:rPr>
        <w:t xml:space="preserve">RE </w:t>
      </w:r>
      <w:r w:rsidRPr="00E94718">
        <w:rPr>
          <w:rFonts w:ascii="Arial" w:hAnsi="Arial" w:cs="Arial"/>
          <w:spacing w:val="9"/>
        </w:rPr>
        <w:t>Operations.</w:t>
      </w:r>
    </w:p>
    <w:p w14:paraId="62FBF853" w14:textId="77777777" w:rsidR="000E3005" w:rsidRPr="00C15424" w:rsidRDefault="000E3005" w:rsidP="00C15424">
      <w:pPr>
        <w:tabs>
          <w:tab w:val="left" w:pos="1440"/>
        </w:tabs>
        <w:adjustRightInd/>
        <w:spacing w:line="240" w:lineRule="auto"/>
        <w:ind w:left="540"/>
        <w:contextualSpacing/>
        <w:rPr>
          <w:rFonts w:ascii="Arial" w:hAnsi="Arial" w:cs="Arial"/>
          <w:b/>
          <w:bCs/>
          <w:spacing w:val="-2"/>
        </w:rPr>
      </w:pPr>
    </w:p>
    <w:p w14:paraId="77726CA1" w14:textId="77777777" w:rsidR="000E3005" w:rsidRPr="00E94718" w:rsidRDefault="000E3005" w:rsidP="00C15424">
      <w:pPr>
        <w:tabs>
          <w:tab w:val="left" w:pos="1440"/>
        </w:tabs>
        <w:adjustRightInd/>
        <w:spacing w:line="240" w:lineRule="auto"/>
        <w:ind w:left="540"/>
        <w:contextualSpacing/>
        <w:rPr>
          <w:rFonts w:ascii="Arial" w:hAnsi="Arial" w:cs="Arial"/>
          <w:b/>
          <w:bCs/>
          <w:spacing w:val="-2"/>
        </w:rPr>
      </w:pPr>
      <w:r w:rsidRPr="00E94718">
        <w:rPr>
          <w:rFonts w:ascii="Arial" w:hAnsi="Arial" w:cs="Arial"/>
          <w:b/>
          <w:bCs/>
          <w:spacing w:val="-2"/>
        </w:rPr>
        <w:t xml:space="preserve">f)      </w:t>
      </w:r>
      <w:r w:rsidRPr="00E94718">
        <w:rPr>
          <w:rFonts w:ascii="Arial" w:hAnsi="Arial" w:cs="Arial"/>
          <w:b/>
          <w:bCs/>
          <w:spacing w:val="-2"/>
        </w:rPr>
        <w:tab/>
        <w:t>Services</w:t>
      </w:r>
    </w:p>
    <w:p w14:paraId="7BBE4C94" w14:textId="77777777" w:rsidR="000E3005" w:rsidRPr="00E94718" w:rsidRDefault="000E3005" w:rsidP="00177FF5">
      <w:pPr>
        <w:adjustRightInd/>
        <w:spacing w:line="240" w:lineRule="auto"/>
        <w:ind w:left="1080"/>
        <w:contextualSpacing/>
        <w:rPr>
          <w:rFonts w:ascii="Arial" w:hAnsi="Arial" w:cs="Arial"/>
        </w:rPr>
      </w:pPr>
    </w:p>
    <w:p w14:paraId="4E8CBFC7" w14:textId="77777777" w:rsidR="000E3005" w:rsidRPr="00E94718" w:rsidRDefault="000E3005" w:rsidP="0091501E">
      <w:pPr>
        <w:adjustRightInd/>
        <w:spacing w:line="240" w:lineRule="auto"/>
        <w:ind w:left="1440"/>
        <w:contextualSpacing/>
        <w:rPr>
          <w:rFonts w:ascii="Arial" w:hAnsi="Arial" w:cs="Arial"/>
        </w:rPr>
      </w:pPr>
      <w:r w:rsidRPr="00E94718">
        <w:rPr>
          <w:rFonts w:ascii="Arial" w:hAnsi="Arial" w:cs="Arial"/>
        </w:rPr>
        <w:t xml:space="preserve">The actual cost of contract services, services of professional </w:t>
      </w:r>
      <w:r w:rsidRPr="00E94718">
        <w:rPr>
          <w:rFonts w:ascii="Arial" w:hAnsi="Arial" w:cs="Arial"/>
          <w:spacing w:val="1"/>
        </w:rPr>
        <w:t xml:space="preserve">consultants, utilities, and other services, such as engineering, operations, maintenance, and technical advisory services that are directly necessary for or incidental to the </w:t>
      </w:r>
      <w:r w:rsidRPr="00E94718">
        <w:rPr>
          <w:rFonts w:ascii="Arial" w:hAnsi="Arial" w:cs="Arial"/>
        </w:rPr>
        <w:t>RE Operations performed by third parties and Affiliates.</w:t>
      </w:r>
    </w:p>
    <w:p w14:paraId="08A6126F" w14:textId="77777777" w:rsidR="000E3005" w:rsidRPr="00E94718" w:rsidRDefault="000E3005" w:rsidP="00177FF5">
      <w:pPr>
        <w:adjustRightInd/>
        <w:spacing w:line="240" w:lineRule="auto"/>
        <w:ind w:left="1440"/>
        <w:contextualSpacing/>
        <w:rPr>
          <w:rFonts w:ascii="Arial" w:hAnsi="Arial" w:cs="Arial"/>
        </w:rPr>
      </w:pPr>
    </w:p>
    <w:p w14:paraId="661DD755" w14:textId="77777777" w:rsidR="000E3005" w:rsidRPr="00E94718" w:rsidRDefault="000E3005" w:rsidP="004872D9">
      <w:pPr>
        <w:tabs>
          <w:tab w:val="left" w:pos="1440"/>
        </w:tabs>
        <w:adjustRightInd/>
        <w:spacing w:line="240" w:lineRule="auto"/>
        <w:ind w:left="540"/>
        <w:contextualSpacing/>
        <w:rPr>
          <w:rFonts w:ascii="Arial" w:hAnsi="Arial" w:cs="Arial"/>
          <w:b/>
          <w:bCs/>
          <w:spacing w:val="-2"/>
        </w:rPr>
      </w:pPr>
      <w:r w:rsidRPr="00E94718">
        <w:rPr>
          <w:rFonts w:ascii="Arial" w:hAnsi="Arial" w:cs="Arial"/>
          <w:b/>
          <w:bCs/>
          <w:spacing w:val="-2"/>
        </w:rPr>
        <w:t xml:space="preserve">g)   </w:t>
      </w:r>
      <w:r w:rsidRPr="00E94718">
        <w:rPr>
          <w:rFonts w:ascii="Arial" w:hAnsi="Arial" w:cs="Arial"/>
          <w:b/>
          <w:bCs/>
          <w:spacing w:val="-2"/>
        </w:rPr>
        <w:tab/>
        <w:t>Damages and Losses</w:t>
      </w:r>
    </w:p>
    <w:p w14:paraId="21DABBC3" w14:textId="77777777" w:rsidR="000E3005" w:rsidRPr="00E94718" w:rsidRDefault="000E3005" w:rsidP="00177FF5">
      <w:pPr>
        <w:tabs>
          <w:tab w:val="left" w:pos="1080"/>
        </w:tabs>
        <w:adjustRightInd/>
        <w:spacing w:line="240" w:lineRule="auto"/>
        <w:ind w:left="1080"/>
        <w:contextualSpacing/>
        <w:rPr>
          <w:rFonts w:ascii="Arial" w:hAnsi="Arial" w:cs="Arial"/>
          <w:spacing w:val="1"/>
        </w:rPr>
      </w:pPr>
    </w:p>
    <w:p w14:paraId="5F61E02F" w14:textId="77777777" w:rsidR="000E3005" w:rsidRPr="00E94718" w:rsidRDefault="000E3005" w:rsidP="0091501E">
      <w:pPr>
        <w:tabs>
          <w:tab w:val="left" w:pos="1080"/>
        </w:tabs>
        <w:adjustRightInd/>
        <w:spacing w:line="240" w:lineRule="auto"/>
        <w:ind w:left="1440"/>
        <w:contextualSpacing/>
        <w:rPr>
          <w:rFonts w:ascii="Arial" w:hAnsi="Arial" w:cs="Arial"/>
        </w:rPr>
      </w:pPr>
      <w:r w:rsidRPr="00E94718">
        <w:rPr>
          <w:rFonts w:ascii="Arial" w:hAnsi="Arial" w:cs="Arial"/>
          <w:spacing w:val="1"/>
        </w:rPr>
        <w:t xml:space="preserve">Damages and losses shall include, in compliance with accounting standards, all cost or expenses necessary to replace or repair damages or losses </w:t>
      </w:r>
      <w:r w:rsidRPr="00E94718">
        <w:rPr>
          <w:rFonts w:ascii="Arial" w:hAnsi="Arial" w:cs="Arial"/>
        </w:rPr>
        <w:t xml:space="preserve">directly related to </w:t>
      </w:r>
      <w:r w:rsidRPr="00E94718">
        <w:rPr>
          <w:rFonts w:ascii="Arial" w:hAnsi="Arial" w:cs="Arial"/>
          <w:spacing w:val="3"/>
        </w:rPr>
        <w:t xml:space="preserve">RE </w:t>
      </w:r>
      <w:r w:rsidRPr="00E94718">
        <w:rPr>
          <w:rFonts w:ascii="Arial" w:hAnsi="Arial" w:cs="Arial"/>
          <w:spacing w:val="9"/>
        </w:rPr>
        <w:t>Operations</w:t>
      </w:r>
      <w:r w:rsidRPr="00E94718">
        <w:rPr>
          <w:rFonts w:ascii="Arial" w:hAnsi="Arial" w:cs="Arial"/>
          <w:spacing w:val="1"/>
        </w:rPr>
        <w:t xml:space="preserve"> </w:t>
      </w:r>
      <w:r w:rsidRPr="00E94718">
        <w:rPr>
          <w:rFonts w:ascii="Arial" w:hAnsi="Arial" w:cs="Arial"/>
          <w:spacing w:val="11"/>
        </w:rPr>
        <w:t>not recovered from insurance incurred by Force Majeure</w:t>
      </w:r>
      <w:r w:rsidRPr="00E94718">
        <w:rPr>
          <w:rFonts w:ascii="Arial" w:hAnsi="Arial" w:cs="Arial"/>
        </w:rPr>
        <w:t xml:space="preserve">. The RE DEVELOPER shall </w:t>
      </w:r>
      <w:r w:rsidRPr="00E94718">
        <w:rPr>
          <w:rFonts w:ascii="Arial" w:hAnsi="Arial" w:cs="Arial"/>
          <w:spacing w:val="3"/>
        </w:rPr>
        <w:t xml:space="preserve">furnish the DEPARTMENT with written notice of damages or losses incurred </w:t>
      </w:r>
      <w:r w:rsidRPr="00E94718">
        <w:rPr>
          <w:rFonts w:ascii="Arial" w:hAnsi="Arial" w:cs="Arial"/>
        </w:rPr>
        <w:t xml:space="preserve">as soon as practicable after report of the same has been received by the RE DEVELOPER. The RE DEVELOPER may be allowed to immediately claim expenses arising from such cost or expenditure prior to actual recovery of insurance proceeds. </w:t>
      </w:r>
    </w:p>
    <w:p w14:paraId="48E25BB1" w14:textId="77777777" w:rsidR="000E3005" w:rsidRPr="00E94718" w:rsidRDefault="000E3005" w:rsidP="00177FF5">
      <w:pPr>
        <w:adjustRightInd/>
        <w:spacing w:line="240" w:lineRule="auto"/>
        <w:contextualSpacing/>
        <w:rPr>
          <w:rFonts w:ascii="Arial" w:hAnsi="Arial" w:cs="Arial"/>
          <w:b/>
          <w:bCs/>
        </w:rPr>
      </w:pPr>
    </w:p>
    <w:p w14:paraId="2EE46F5E" w14:textId="77777777" w:rsidR="000E3005" w:rsidRPr="004872D9" w:rsidRDefault="000E3005" w:rsidP="004872D9">
      <w:pPr>
        <w:tabs>
          <w:tab w:val="left" w:pos="1440"/>
        </w:tabs>
        <w:adjustRightInd/>
        <w:spacing w:line="240" w:lineRule="auto"/>
        <w:ind w:left="540"/>
        <w:contextualSpacing/>
        <w:rPr>
          <w:rFonts w:ascii="Arial" w:hAnsi="Arial" w:cs="Arial"/>
          <w:b/>
          <w:bCs/>
          <w:spacing w:val="-2"/>
        </w:rPr>
      </w:pPr>
      <w:r w:rsidRPr="004872D9">
        <w:rPr>
          <w:rFonts w:ascii="Arial" w:hAnsi="Arial" w:cs="Arial"/>
          <w:b/>
          <w:bCs/>
          <w:spacing w:val="-2"/>
        </w:rPr>
        <w:t xml:space="preserve">h)   </w:t>
      </w:r>
      <w:r w:rsidRPr="004872D9">
        <w:rPr>
          <w:rFonts w:ascii="Arial" w:hAnsi="Arial" w:cs="Arial"/>
          <w:b/>
          <w:bCs/>
          <w:spacing w:val="-2"/>
        </w:rPr>
        <w:tab/>
        <w:t>Communication</w:t>
      </w:r>
    </w:p>
    <w:p w14:paraId="0C91295E" w14:textId="77777777" w:rsidR="000E3005" w:rsidRPr="00E94718" w:rsidRDefault="000E3005" w:rsidP="00177FF5">
      <w:pPr>
        <w:adjustRightInd/>
        <w:spacing w:line="240" w:lineRule="auto"/>
        <w:ind w:left="720"/>
        <w:contextualSpacing/>
        <w:rPr>
          <w:rFonts w:ascii="Arial" w:hAnsi="Arial" w:cs="Arial"/>
          <w:b/>
          <w:bCs/>
        </w:rPr>
      </w:pPr>
    </w:p>
    <w:p w14:paraId="37ECA1D0" w14:textId="77777777" w:rsidR="000E3005" w:rsidRPr="00E94718" w:rsidRDefault="000E3005" w:rsidP="0091501E">
      <w:pPr>
        <w:adjustRightInd/>
        <w:spacing w:line="240" w:lineRule="auto"/>
        <w:ind w:left="1890" w:hanging="450"/>
        <w:contextualSpacing/>
        <w:rPr>
          <w:rFonts w:ascii="Arial" w:hAnsi="Arial" w:cs="Arial"/>
          <w:spacing w:val="9"/>
        </w:rPr>
      </w:pPr>
      <w:r w:rsidRPr="00E94718">
        <w:rPr>
          <w:rFonts w:ascii="Arial" w:hAnsi="Arial" w:cs="Arial"/>
        </w:rPr>
        <w:t xml:space="preserve">i. </w:t>
      </w:r>
      <w:r w:rsidRPr="00E94718">
        <w:rPr>
          <w:rFonts w:ascii="Arial" w:hAnsi="Arial" w:cs="Arial"/>
        </w:rPr>
        <w:tab/>
        <w:t xml:space="preserve">The cost of leasing, operating, repairing, and maintaining communication systems, including radio and satellite communication facilities directly related to the </w:t>
      </w:r>
      <w:r w:rsidRPr="00E94718">
        <w:rPr>
          <w:rFonts w:ascii="Arial" w:hAnsi="Arial" w:cs="Arial"/>
          <w:spacing w:val="3"/>
        </w:rPr>
        <w:t xml:space="preserve">RE </w:t>
      </w:r>
      <w:r w:rsidRPr="00E94718">
        <w:rPr>
          <w:rFonts w:ascii="Arial" w:hAnsi="Arial" w:cs="Arial"/>
          <w:spacing w:val="9"/>
        </w:rPr>
        <w:t>Operations; and</w:t>
      </w:r>
    </w:p>
    <w:p w14:paraId="0C0877EA" w14:textId="77777777" w:rsidR="000E3005" w:rsidRPr="00E94718" w:rsidRDefault="000E3005" w:rsidP="00177FF5">
      <w:pPr>
        <w:adjustRightInd/>
        <w:spacing w:line="240" w:lineRule="auto"/>
        <w:ind w:left="2160" w:hanging="720"/>
        <w:contextualSpacing/>
        <w:rPr>
          <w:rFonts w:ascii="Arial" w:hAnsi="Arial" w:cs="Arial"/>
        </w:rPr>
      </w:pPr>
    </w:p>
    <w:p w14:paraId="3BED0D32" w14:textId="77777777" w:rsidR="000E3005" w:rsidRPr="00E94718" w:rsidRDefault="000E3005" w:rsidP="0091501E">
      <w:pPr>
        <w:adjustRightInd/>
        <w:spacing w:line="240" w:lineRule="auto"/>
        <w:ind w:left="1890" w:hanging="450"/>
        <w:contextualSpacing/>
        <w:rPr>
          <w:rFonts w:ascii="Arial" w:hAnsi="Arial" w:cs="Arial"/>
        </w:rPr>
      </w:pPr>
      <w:r w:rsidRPr="00E94718">
        <w:rPr>
          <w:rFonts w:ascii="Arial" w:hAnsi="Arial" w:cs="Arial"/>
        </w:rPr>
        <w:t xml:space="preserve">ii. </w:t>
      </w:r>
      <w:r w:rsidRPr="00E94718">
        <w:rPr>
          <w:rFonts w:ascii="Arial" w:hAnsi="Arial" w:cs="Arial"/>
        </w:rPr>
        <w:tab/>
        <w:t xml:space="preserve">For home office-based Technical employees, the cost of the communication facilities shall be charged based on the percentage of usage of these facilities directly related to the </w:t>
      </w:r>
      <w:r w:rsidRPr="00E94718">
        <w:rPr>
          <w:rFonts w:ascii="Arial" w:hAnsi="Arial" w:cs="Arial"/>
          <w:spacing w:val="3"/>
        </w:rPr>
        <w:t xml:space="preserve">RE </w:t>
      </w:r>
      <w:r w:rsidRPr="00E94718">
        <w:rPr>
          <w:rFonts w:ascii="Arial" w:hAnsi="Arial" w:cs="Arial"/>
          <w:spacing w:val="9"/>
        </w:rPr>
        <w:t>Operations.</w:t>
      </w:r>
      <w:r w:rsidRPr="00E94718">
        <w:rPr>
          <w:rFonts w:ascii="Arial" w:hAnsi="Arial" w:cs="Arial"/>
        </w:rPr>
        <w:t xml:space="preserve">  </w:t>
      </w:r>
    </w:p>
    <w:p w14:paraId="1020120E" w14:textId="77777777" w:rsidR="000E3005" w:rsidRPr="00E94718" w:rsidRDefault="000E3005" w:rsidP="00177FF5">
      <w:pPr>
        <w:tabs>
          <w:tab w:val="left" w:pos="1620"/>
        </w:tabs>
        <w:adjustRightInd/>
        <w:spacing w:line="240" w:lineRule="auto"/>
        <w:ind w:left="1530" w:hanging="360"/>
        <w:contextualSpacing/>
        <w:rPr>
          <w:rFonts w:ascii="Arial" w:hAnsi="Arial" w:cs="Arial"/>
        </w:rPr>
      </w:pPr>
    </w:p>
    <w:p w14:paraId="3961633A" w14:textId="77777777" w:rsidR="000E3005" w:rsidRPr="004872D9" w:rsidRDefault="000E3005" w:rsidP="004872D9">
      <w:pPr>
        <w:tabs>
          <w:tab w:val="left" w:pos="1440"/>
        </w:tabs>
        <w:adjustRightInd/>
        <w:spacing w:line="240" w:lineRule="auto"/>
        <w:ind w:left="540"/>
        <w:contextualSpacing/>
        <w:rPr>
          <w:rFonts w:ascii="Arial" w:hAnsi="Arial" w:cs="Arial"/>
          <w:b/>
          <w:bCs/>
          <w:spacing w:val="-2"/>
        </w:rPr>
      </w:pPr>
      <w:r w:rsidRPr="004872D9">
        <w:rPr>
          <w:rFonts w:ascii="Arial" w:hAnsi="Arial" w:cs="Arial"/>
          <w:b/>
          <w:bCs/>
          <w:spacing w:val="-2"/>
        </w:rPr>
        <w:t xml:space="preserve">i)      </w:t>
      </w:r>
      <w:r>
        <w:rPr>
          <w:rFonts w:ascii="Arial" w:hAnsi="Arial" w:cs="Arial"/>
          <w:b/>
          <w:bCs/>
          <w:spacing w:val="-2"/>
        </w:rPr>
        <w:tab/>
      </w:r>
      <w:r w:rsidRPr="004872D9">
        <w:rPr>
          <w:rFonts w:ascii="Arial" w:hAnsi="Arial" w:cs="Arial"/>
          <w:b/>
          <w:bCs/>
          <w:spacing w:val="-2"/>
        </w:rPr>
        <w:t>Depreciation of Tangible Investment</w:t>
      </w:r>
    </w:p>
    <w:p w14:paraId="68286E20" w14:textId="77777777" w:rsidR="000E3005" w:rsidRPr="00E94718" w:rsidRDefault="000E3005" w:rsidP="00177FF5">
      <w:pPr>
        <w:adjustRightInd/>
        <w:spacing w:line="240" w:lineRule="auto"/>
        <w:ind w:left="1080"/>
        <w:contextualSpacing/>
        <w:rPr>
          <w:rFonts w:ascii="Arial" w:hAnsi="Arial" w:cs="Arial"/>
          <w:spacing w:val="13"/>
        </w:rPr>
      </w:pPr>
    </w:p>
    <w:p w14:paraId="7215BB75" w14:textId="77777777" w:rsidR="000E3005" w:rsidRPr="00E94718" w:rsidRDefault="000E3005" w:rsidP="00C15424">
      <w:pPr>
        <w:adjustRightInd/>
        <w:spacing w:line="240" w:lineRule="auto"/>
        <w:ind w:left="1440"/>
        <w:contextualSpacing/>
        <w:rPr>
          <w:rFonts w:ascii="Arial" w:hAnsi="Arial" w:cs="Arial"/>
        </w:rPr>
      </w:pPr>
      <w:r w:rsidRPr="00E94718">
        <w:rPr>
          <w:rFonts w:ascii="Arial" w:hAnsi="Arial" w:cs="Arial"/>
          <w:spacing w:val="13"/>
        </w:rPr>
        <w:t>The cost of physical assets classified as depreciable in accordance with the International Accounting Standards as adopted in the Philippines as may be applicable to or relevant to the RE industry and as defined in Article II, Section 2 (</w:t>
      </w:r>
      <w:r w:rsidRPr="00E94718">
        <w:rPr>
          <w:rFonts w:ascii="Arial" w:hAnsi="Arial" w:cs="Arial"/>
          <w:bCs/>
        </w:rPr>
        <w:t>Depreciable/Amortizable Tangible Investments)</w:t>
      </w:r>
      <w:r w:rsidRPr="00E94718">
        <w:rPr>
          <w:rFonts w:ascii="Arial" w:hAnsi="Arial" w:cs="Arial"/>
          <w:spacing w:val="13"/>
        </w:rPr>
        <w:t xml:space="preserve">, </w:t>
      </w:r>
      <w:r w:rsidRPr="00E94718">
        <w:rPr>
          <w:rFonts w:ascii="Arial" w:hAnsi="Arial" w:cs="Arial"/>
        </w:rPr>
        <w:t xml:space="preserve">incurred and purchased and/or fabricated by the RE DEVELOPER, and used by the RE DEVELOPER in its RE Operations shall include such cost as export broker’s fees, purchasing agent’s fees, transportation charges, loading and unloading fees, license </w:t>
      </w:r>
      <w:r w:rsidRPr="00E94718">
        <w:rPr>
          <w:rFonts w:ascii="Arial" w:hAnsi="Arial" w:cs="Arial"/>
          <w:spacing w:val="-2"/>
        </w:rPr>
        <w:t xml:space="preserve">fees associated with the procurement of materials and equipment, duties </w:t>
      </w:r>
      <w:r w:rsidRPr="00E94718">
        <w:rPr>
          <w:rFonts w:ascii="Arial" w:hAnsi="Arial" w:cs="Arial"/>
          <w:spacing w:val="6"/>
        </w:rPr>
        <w:t xml:space="preserve">and customs fees, </w:t>
      </w:r>
      <w:r w:rsidRPr="00E94718">
        <w:rPr>
          <w:rFonts w:ascii="Arial" w:hAnsi="Arial" w:cs="Arial"/>
          <w:spacing w:val="6"/>
        </w:rPr>
        <w:lastRenderedPageBreak/>
        <w:t xml:space="preserve">in-transit losses not recovered through insurance, </w:t>
      </w:r>
      <w:r w:rsidRPr="00E94718">
        <w:rPr>
          <w:rFonts w:ascii="Arial" w:hAnsi="Arial" w:cs="Arial"/>
          <w:spacing w:val="4"/>
        </w:rPr>
        <w:t xml:space="preserve">and installation cost necessary to put the property ready for use.  All Tangible Investment acquired during the Pre-Development Stage or Development/Commercial Stage shall be allocated as part of the Cost of Goods Sold over the estimated useful life of the assets, including </w:t>
      </w:r>
      <w:r w:rsidRPr="00E94718">
        <w:rPr>
          <w:rFonts w:ascii="Arial" w:hAnsi="Arial" w:cs="Arial"/>
        </w:rPr>
        <w:t>the cost of the following:</w:t>
      </w:r>
    </w:p>
    <w:p w14:paraId="46C55EAE" w14:textId="77777777" w:rsidR="000E3005" w:rsidRPr="00E94718" w:rsidRDefault="000E3005" w:rsidP="00C15424">
      <w:pPr>
        <w:adjustRightInd/>
        <w:spacing w:line="240" w:lineRule="auto"/>
        <w:contextualSpacing/>
        <w:rPr>
          <w:rFonts w:ascii="Arial" w:hAnsi="Arial" w:cs="Arial"/>
        </w:rPr>
      </w:pPr>
    </w:p>
    <w:p w14:paraId="1CCE17B3"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Production and injection wells</w:t>
      </w:r>
    </w:p>
    <w:p w14:paraId="296FE361"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Well testing equipment</w:t>
      </w:r>
    </w:p>
    <w:p w14:paraId="4472C04D"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Fluid gathering equipment</w:t>
      </w:r>
    </w:p>
    <w:p w14:paraId="01482F6E"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Fluid separation equipment</w:t>
      </w:r>
    </w:p>
    <w:p w14:paraId="49504030"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 xml:space="preserve">Power Plant and civil works </w:t>
      </w:r>
    </w:p>
    <w:p w14:paraId="26BB583E"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Pipelines</w:t>
      </w:r>
    </w:p>
    <w:p w14:paraId="7C35098D"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Laboratory equipment</w:t>
      </w:r>
    </w:p>
    <w:p w14:paraId="19BC6DEC"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Field survey equipment</w:t>
      </w:r>
    </w:p>
    <w:p w14:paraId="6CD1A869"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Site Office furniture and fixtures/equipment used in direct support of Geothermal Operations</w:t>
      </w:r>
    </w:p>
    <w:p w14:paraId="4236AE65"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Tools and equipment</w:t>
      </w:r>
    </w:p>
    <w:p w14:paraId="46CD220C"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Automotive equipment</w:t>
      </w:r>
    </w:p>
    <w:p w14:paraId="469FF988"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Communication facilities</w:t>
      </w:r>
    </w:p>
    <w:p w14:paraId="0234A1B7"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Housing facilities used in direct support of Geothermal Operations</w:t>
      </w:r>
    </w:p>
    <w:p w14:paraId="382C8BA6" w14:textId="77777777" w:rsidR="000E3005" w:rsidRPr="00E94718" w:rsidRDefault="000E3005" w:rsidP="0091501E">
      <w:pPr>
        <w:numPr>
          <w:ilvl w:val="0"/>
          <w:numId w:val="10"/>
        </w:numPr>
        <w:adjustRightInd/>
        <w:spacing w:line="240" w:lineRule="auto"/>
        <w:contextualSpacing/>
        <w:rPr>
          <w:rFonts w:ascii="Arial" w:hAnsi="Arial" w:cs="Arial"/>
        </w:rPr>
      </w:pPr>
      <w:r w:rsidRPr="00E94718">
        <w:rPr>
          <w:rFonts w:ascii="Arial" w:hAnsi="Arial" w:cs="Arial"/>
        </w:rPr>
        <w:t>Leasehold improvements with estimated life of over one (1) year</w:t>
      </w:r>
    </w:p>
    <w:p w14:paraId="1FF6328E" w14:textId="77777777" w:rsidR="000E3005" w:rsidRDefault="000E3005" w:rsidP="0091501E">
      <w:pPr>
        <w:numPr>
          <w:ilvl w:val="0"/>
          <w:numId w:val="10"/>
        </w:numPr>
        <w:adjustRightInd/>
        <w:spacing w:line="240" w:lineRule="auto"/>
        <w:contextualSpacing/>
        <w:rPr>
          <w:rFonts w:ascii="Arial" w:hAnsi="Arial" w:cs="Arial"/>
        </w:rPr>
      </w:pPr>
      <w:r w:rsidRPr="00E94718">
        <w:rPr>
          <w:rFonts w:ascii="Arial" w:hAnsi="Arial" w:cs="Arial"/>
        </w:rPr>
        <w:t>Other capital expenditures classified as tangible investments following generally accepted RE industry accounting principles and practices.</w:t>
      </w:r>
    </w:p>
    <w:p w14:paraId="42FE347F" w14:textId="77777777" w:rsidR="000E3005" w:rsidRPr="00E94718" w:rsidRDefault="000E3005" w:rsidP="00C15424">
      <w:pPr>
        <w:adjustRightInd/>
        <w:spacing w:line="240" w:lineRule="auto"/>
        <w:ind w:left="2520"/>
        <w:contextualSpacing/>
        <w:rPr>
          <w:rFonts w:ascii="Arial" w:hAnsi="Arial" w:cs="Arial"/>
        </w:rPr>
      </w:pPr>
    </w:p>
    <w:p w14:paraId="2D30CDD8" w14:textId="77777777" w:rsidR="000E3005" w:rsidRPr="004872D9" w:rsidRDefault="000E3005" w:rsidP="004872D9">
      <w:pPr>
        <w:tabs>
          <w:tab w:val="left" w:pos="1440"/>
        </w:tabs>
        <w:adjustRightInd/>
        <w:spacing w:line="240" w:lineRule="auto"/>
        <w:ind w:left="540"/>
        <w:contextualSpacing/>
        <w:rPr>
          <w:rFonts w:ascii="Arial" w:hAnsi="Arial" w:cs="Arial"/>
          <w:b/>
          <w:bCs/>
          <w:spacing w:val="-2"/>
        </w:rPr>
      </w:pPr>
      <w:r w:rsidRPr="004872D9">
        <w:rPr>
          <w:rFonts w:ascii="Arial" w:hAnsi="Arial" w:cs="Arial"/>
          <w:b/>
          <w:bCs/>
          <w:spacing w:val="-2"/>
        </w:rPr>
        <w:t xml:space="preserve">j)        </w:t>
      </w:r>
      <w:r>
        <w:rPr>
          <w:rFonts w:ascii="Arial" w:hAnsi="Arial" w:cs="Arial"/>
          <w:b/>
          <w:bCs/>
          <w:spacing w:val="-2"/>
        </w:rPr>
        <w:tab/>
      </w:r>
      <w:r w:rsidRPr="004872D9">
        <w:rPr>
          <w:rFonts w:ascii="Arial" w:hAnsi="Arial" w:cs="Arial"/>
          <w:b/>
          <w:bCs/>
          <w:spacing w:val="-2"/>
        </w:rPr>
        <w:t xml:space="preserve">Amortization of Leasehold Improvements </w:t>
      </w:r>
    </w:p>
    <w:p w14:paraId="4455ABEA" w14:textId="77777777" w:rsidR="000E3005" w:rsidRPr="00E94718" w:rsidRDefault="000E3005" w:rsidP="00177FF5">
      <w:pPr>
        <w:adjustRightInd/>
        <w:spacing w:line="240" w:lineRule="auto"/>
        <w:ind w:left="1080"/>
        <w:contextualSpacing/>
        <w:rPr>
          <w:rFonts w:ascii="Arial" w:hAnsi="Arial" w:cs="Arial"/>
          <w:spacing w:val="5"/>
        </w:rPr>
      </w:pPr>
    </w:p>
    <w:p w14:paraId="25B0FEAF" w14:textId="77777777" w:rsidR="000E3005" w:rsidRPr="00E94718" w:rsidRDefault="000E3005" w:rsidP="0091501E">
      <w:pPr>
        <w:adjustRightInd/>
        <w:spacing w:line="240" w:lineRule="auto"/>
        <w:ind w:left="1440"/>
        <w:contextualSpacing/>
        <w:rPr>
          <w:rFonts w:ascii="Arial" w:hAnsi="Arial" w:cs="Arial"/>
          <w:spacing w:val="5"/>
        </w:rPr>
      </w:pPr>
      <w:r w:rsidRPr="00E94718">
        <w:rPr>
          <w:rFonts w:ascii="Arial" w:hAnsi="Arial" w:cs="Arial"/>
          <w:spacing w:val="5"/>
        </w:rPr>
        <w:t>Improvements and betterments on leasehold that are directly used in the RE Operations can be capitalized in accordance with the International Accounting Standards as adopted in the Philippines. Such expenditures shall be amortized over its estimated economic life.</w:t>
      </w:r>
    </w:p>
    <w:p w14:paraId="12274EC7" w14:textId="77777777" w:rsidR="000E3005" w:rsidRPr="00E94718" w:rsidRDefault="000E3005" w:rsidP="00177FF5">
      <w:pPr>
        <w:adjustRightInd/>
        <w:spacing w:line="240" w:lineRule="auto"/>
        <w:ind w:left="1080"/>
        <w:contextualSpacing/>
        <w:rPr>
          <w:rFonts w:ascii="Arial" w:hAnsi="Arial" w:cs="Arial"/>
          <w:spacing w:val="5"/>
        </w:rPr>
      </w:pPr>
    </w:p>
    <w:p w14:paraId="0905DB8C" w14:textId="77777777" w:rsidR="000E3005" w:rsidRPr="004872D9" w:rsidRDefault="000E3005" w:rsidP="004872D9">
      <w:pPr>
        <w:tabs>
          <w:tab w:val="left" w:pos="1440"/>
        </w:tabs>
        <w:adjustRightInd/>
        <w:spacing w:line="240" w:lineRule="auto"/>
        <w:ind w:left="540"/>
        <w:contextualSpacing/>
        <w:rPr>
          <w:rFonts w:ascii="Arial" w:hAnsi="Arial" w:cs="Arial"/>
          <w:b/>
          <w:bCs/>
          <w:spacing w:val="-2"/>
        </w:rPr>
      </w:pPr>
      <w:r w:rsidRPr="004872D9">
        <w:rPr>
          <w:rFonts w:ascii="Arial" w:hAnsi="Arial" w:cs="Arial"/>
          <w:b/>
          <w:bCs/>
          <w:spacing w:val="-2"/>
        </w:rPr>
        <w:t>k)</w:t>
      </w:r>
      <w:r w:rsidRPr="004872D9">
        <w:rPr>
          <w:rFonts w:ascii="Arial" w:hAnsi="Arial" w:cs="Arial"/>
          <w:b/>
          <w:bCs/>
          <w:spacing w:val="-2"/>
        </w:rPr>
        <w:tab/>
        <w:t>Amortization of Intangible Investments Software Licenses</w:t>
      </w:r>
    </w:p>
    <w:p w14:paraId="40C446A0" w14:textId="77777777" w:rsidR="000E3005" w:rsidRPr="00E94718" w:rsidRDefault="000E3005" w:rsidP="00177FF5">
      <w:pPr>
        <w:adjustRightInd/>
        <w:spacing w:line="240" w:lineRule="auto"/>
        <w:ind w:left="1440" w:hanging="720"/>
        <w:contextualSpacing/>
        <w:rPr>
          <w:rFonts w:ascii="Arial" w:hAnsi="Arial" w:cs="Arial"/>
          <w:b/>
          <w:spacing w:val="-4"/>
        </w:rPr>
      </w:pPr>
    </w:p>
    <w:p w14:paraId="44D64DE1" w14:textId="77777777" w:rsidR="000E3005" w:rsidRPr="00E94718" w:rsidRDefault="000E3005" w:rsidP="00CC6057">
      <w:pPr>
        <w:adjustRightInd/>
        <w:spacing w:line="240" w:lineRule="auto"/>
        <w:ind w:left="1440"/>
        <w:contextualSpacing/>
        <w:rPr>
          <w:rFonts w:ascii="Arial" w:hAnsi="Arial" w:cs="Arial"/>
        </w:rPr>
      </w:pPr>
      <w:r w:rsidRPr="00E94718">
        <w:rPr>
          <w:rFonts w:ascii="Arial" w:hAnsi="Arial" w:cs="Arial"/>
          <w:spacing w:val="-4"/>
        </w:rPr>
        <w:t>Notwithstanding any other provision of this Accounting Procedures</w:t>
      </w:r>
      <w:r w:rsidRPr="00E94718">
        <w:rPr>
          <w:rFonts w:ascii="Arial" w:hAnsi="Arial" w:cs="Arial"/>
        </w:rPr>
        <w:t xml:space="preserve"> software licenses directly related to the RE Operations shall be amortized based on RE Developer’s policy or ten (10) years whichever is shorter and, shall form part of the Cost of Goods Sold.  </w:t>
      </w:r>
    </w:p>
    <w:p w14:paraId="6C767DD6" w14:textId="77777777" w:rsidR="000E3005" w:rsidRPr="00E94718" w:rsidRDefault="000E3005" w:rsidP="00177FF5">
      <w:pPr>
        <w:adjustRightInd/>
        <w:spacing w:line="240" w:lineRule="auto"/>
        <w:ind w:left="1080"/>
        <w:contextualSpacing/>
        <w:rPr>
          <w:rFonts w:ascii="Arial" w:hAnsi="Arial" w:cs="Arial"/>
        </w:rPr>
      </w:pPr>
    </w:p>
    <w:p w14:paraId="18C6776D" w14:textId="77777777" w:rsidR="000E3005" w:rsidRPr="00E94718" w:rsidRDefault="000E3005" w:rsidP="00177FF5">
      <w:pPr>
        <w:adjustRightInd/>
        <w:spacing w:line="240" w:lineRule="auto"/>
        <w:ind w:left="1440" w:hanging="720"/>
        <w:contextualSpacing/>
        <w:rPr>
          <w:rFonts w:ascii="Arial" w:hAnsi="Arial" w:cs="Arial"/>
        </w:rPr>
      </w:pPr>
      <w:r w:rsidRPr="00E94718">
        <w:rPr>
          <w:rFonts w:ascii="Arial" w:hAnsi="Arial" w:cs="Arial"/>
          <w:b/>
        </w:rPr>
        <w:t>l)</w:t>
      </w:r>
      <w:r w:rsidRPr="00E94718">
        <w:rPr>
          <w:rFonts w:ascii="Arial" w:hAnsi="Arial" w:cs="Arial"/>
          <w:b/>
        </w:rPr>
        <w:tab/>
        <w:t>Other Plant Overhead</w:t>
      </w:r>
      <w:r w:rsidRPr="00E94718">
        <w:rPr>
          <w:rFonts w:ascii="Arial" w:hAnsi="Arial" w:cs="Arial"/>
        </w:rPr>
        <w:t xml:space="preserve"> directly related to the operations of the Generation Facilities, such as plant insurance, safety expense, freight and handling expense, reforestation and environmental expense, gas and oil, permits, and licenses.</w:t>
      </w:r>
    </w:p>
    <w:p w14:paraId="10E04DAB" w14:textId="77777777" w:rsidR="000E3005" w:rsidRPr="00E94718" w:rsidRDefault="000E3005" w:rsidP="00177FF5">
      <w:pPr>
        <w:adjustRightInd/>
        <w:spacing w:line="240" w:lineRule="auto"/>
        <w:ind w:left="1080" w:hanging="360"/>
        <w:contextualSpacing/>
        <w:rPr>
          <w:rFonts w:ascii="Arial" w:hAnsi="Arial" w:cs="Arial"/>
        </w:rPr>
      </w:pPr>
    </w:p>
    <w:p w14:paraId="08104E06" w14:textId="77777777" w:rsidR="000E3005" w:rsidRPr="00E94718" w:rsidRDefault="000E3005" w:rsidP="00177FF5">
      <w:pPr>
        <w:tabs>
          <w:tab w:val="left" w:pos="720"/>
        </w:tabs>
        <w:adjustRightInd/>
        <w:spacing w:line="240" w:lineRule="auto"/>
        <w:ind w:left="720" w:hanging="720"/>
        <w:contextualSpacing/>
        <w:outlineLvl w:val="0"/>
        <w:rPr>
          <w:rFonts w:ascii="Arial" w:hAnsi="Arial" w:cs="Arial"/>
          <w:b/>
          <w:bCs/>
          <w:spacing w:val="-2"/>
        </w:rPr>
      </w:pPr>
      <w:r w:rsidRPr="00E94718">
        <w:rPr>
          <w:rFonts w:ascii="Arial" w:hAnsi="Arial" w:cs="Arial"/>
          <w:b/>
          <w:bCs/>
          <w:spacing w:val="-2"/>
        </w:rPr>
        <w:t>3</w:t>
      </w:r>
      <w:r w:rsidRPr="00E94718">
        <w:rPr>
          <w:rFonts w:ascii="Arial" w:hAnsi="Arial" w:cs="Arial"/>
          <w:bCs/>
          <w:spacing w:val="-2"/>
        </w:rPr>
        <w:t>.</w:t>
      </w:r>
      <w:r w:rsidRPr="00E94718">
        <w:rPr>
          <w:rFonts w:ascii="Arial" w:hAnsi="Arial" w:cs="Arial"/>
          <w:bCs/>
          <w:spacing w:val="-2"/>
        </w:rPr>
        <w:tab/>
      </w:r>
      <w:r w:rsidRPr="00E94718">
        <w:rPr>
          <w:rFonts w:ascii="Arial" w:hAnsi="Arial" w:cs="Arial"/>
          <w:b/>
          <w:bCs/>
          <w:spacing w:val="-2"/>
        </w:rPr>
        <w:t>Items not considered or allowed as Cost of Goods Sold</w:t>
      </w:r>
    </w:p>
    <w:p w14:paraId="748DF8CB" w14:textId="77777777" w:rsidR="000E3005" w:rsidRPr="00E94718" w:rsidRDefault="000E3005" w:rsidP="00177FF5">
      <w:pPr>
        <w:adjustRightInd/>
        <w:spacing w:line="240" w:lineRule="auto"/>
        <w:ind w:left="720"/>
        <w:contextualSpacing/>
        <w:rPr>
          <w:rFonts w:ascii="Arial" w:hAnsi="Arial" w:cs="Arial"/>
          <w:spacing w:val="3"/>
        </w:rPr>
      </w:pPr>
    </w:p>
    <w:p w14:paraId="058E81EE" w14:textId="77777777" w:rsidR="000E3005" w:rsidRPr="00E94718" w:rsidRDefault="000E3005" w:rsidP="00177FF5">
      <w:pPr>
        <w:adjustRightInd/>
        <w:spacing w:line="240" w:lineRule="auto"/>
        <w:ind w:left="720"/>
        <w:contextualSpacing/>
        <w:rPr>
          <w:rFonts w:ascii="Arial" w:hAnsi="Arial" w:cs="Arial"/>
          <w:spacing w:val="3"/>
        </w:rPr>
      </w:pPr>
      <w:r w:rsidRPr="00E94718">
        <w:rPr>
          <w:rFonts w:ascii="Arial" w:hAnsi="Arial" w:cs="Arial"/>
          <w:spacing w:val="3"/>
        </w:rPr>
        <w:t>The following cost and expenditures shall not be considered or allowed as part of the Cost of Goods Sold for the purpose of the computation of the Government Share:</w:t>
      </w:r>
    </w:p>
    <w:p w14:paraId="471B3671" w14:textId="77777777" w:rsidR="000E3005" w:rsidRPr="00E94718" w:rsidRDefault="000E3005" w:rsidP="00177FF5">
      <w:pPr>
        <w:pStyle w:val="BodyTextIndent2"/>
        <w:spacing w:line="240" w:lineRule="auto"/>
        <w:contextualSpacing/>
        <w:rPr>
          <w:rFonts w:ascii="Arial" w:hAnsi="Arial" w:cs="Arial"/>
          <w:i/>
          <w:iCs/>
        </w:rPr>
      </w:pPr>
    </w:p>
    <w:p w14:paraId="7A04629E" w14:textId="77777777" w:rsidR="000E3005" w:rsidRPr="00E94718" w:rsidRDefault="000E3005" w:rsidP="00177FF5">
      <w:pPr>
        <w:pStyle w:val="BodyTextIndent2"/>
        <w:widowControl/>
        <w:numPr>
          <w:ilvl w:val="0"/>
          <w:numId w:val="3"/>
        </w:numPr>
        <w:adjustRightInd/>
        <w:spacing w:line="240" w:lineRule="auto"/>
        <w:ind w:left="1440" w:hanging="720"/>
        <w:contextualSpacing/>
        <w:textAlignment w:val="auto"/>
        <w:rPr>
          <w:rFonts w:ascii="Arial" w:hAnsi="Arial" w:cs="Arial"/>
        </w:rPr>
      </w:pPr>
      <w:r w:rsidRPr="00E94718">
        <w:rPr>
          <w:rFonts w:ascii="Arial" w:hAnsi="Arial" w:cs="Arial"/>
        </w:rPr>
        <w:t>Processing or application fees, bonuses, and other payments made to the DEPARTMENT, such as payments for signature bonus, discovery bonus, production bonus, tax exemption certificates</w:t>
      </w:r>
      <w:r w:rsidRPr="00E94718">
        <w:rPr>
          <w:rFonts w:ascii="Arial" w:hAnsi="Arial" w:cs="Arial"/>
          <w:lang w:val="en-PH"/>
        </w:rPr>
        <w:t xml:space="preserve"> and other DOE-administered funds</w:t>
      </w:r>
      <w:r w:rsidRPr="00E94718">
        <w:rPr>
          <w:rFonts w:ascii="Arial" w:hAnsi="Arial" w:cs="Arial"/>
        </w:rPr>
        <w:t>;</w:t>
      </w:r>
    </w:p>
    <w:p w14:paraId="154831E0" w14:textId="77777777" w:rsidR="000E3005" w:rsidRPr="00E94718" w:rsidRDefault="000E3005">
      <w:pPr>
        <w:pStyle w:val="BodyTextIndent2"/>
        <w:widowControl/>
        <w:adjustRightInd/>
        <w:spacing w:line="240" w:lineRule="auto"/>
        <w:ind w:left="1440" w:firstLine="0"/>
        <w:contextualSpacing/>
        <w:textAlignment w:val="auto"/>
        <w:rPr>
          <w:rFonts w:ascii="Arial" w:hAnsi="Arial" w:cs="Arial"/>
        </w:rPr>
      </w:pPr>
    </w:p>
    <w:p w14:paraId="0DAE1633" w14:textId="77777777" w:rsidR="000E3005" w:rsidRPr="00E94718" w:rsidRDefault="000E3005" w:rsidP="00194406">
      <w:pPr>
        <w:pStyle w:val="BodyTextIndent2"/>
        <w:widowControl/>
        <w:numPr>
          <w:ilvl w:val="0"/>
          <w:numId w:val="3"/>
        </w:numPr>
        <w:adjustRightInd/>
        <w:spacing w:line="240" w:lineRule="auto"/>
        <w:ind w:left="1440" w:hanging="720"/>
        <w:contextualSpacing/>
        <w:textAlignment w:val="auto"/>
        <w:rPr>
          <w:rFonts w:ascii="Arial" w:hAnsi="Arial" w:cs="Arial"/>
        </w:rPr>
      </w:pPr>
      <w:r w:rsidRPr="00E94718">
        <w:rPr>
          <w:rFonts w:ascii="Arial" w:hAnsi="Arial" w:cs="Arial"/>
          <w:lang w:val="en-PH"/>
        </w:rPr>
        <w:t>Registration/</w:t>
      </w:r>
      <w:r w:rsidRPr="00E94718">
        <w:rPr>
          <w:rFonts w:ascii="Arial" w:hAnsi="Arial" w:cs="Arial"/>
        </w:rPr>
        <w:t xml:space="preserve">Application fees </w:t>
      </w:r>
      <w:r w:rsidRPr="00E94718">
        <w:rPr>
          <w:rFonts w:ascii="Arial" w:hAnsi="Arial" w:cs="Arial"/>
          <w:lang w:val="fil-PH"/>
        </w:rPr>
        <w:t>with</w:t>
      </w:r>
      <w:r w:rsidRPr="00E94718">
        <w:rPr>
          <w:rFonts w:ascii="Arial" w:hAnsi="Arial" w:cs="Arial"/>
        </w:rPr>
        <w:t xml:space="preserve"> other government agencies;</w:t>
      </w:r>
    </w:p>
    <w:p w14:paraId="6A96625D" w14:textId="77777777" w:rsidR="000E3005" w:rsidRPr="00E94718" w:rsidRDefault="000E3005">
      <w:pPr>
        <w:pStyle w:val="BodyTextIndent2"/>
        <w:widowControl/>
        <w:adjustRightInd/>
        <w:spacing w:line="240" w:lineRule="auto"/>
        <w:ind w:left="1440" w:firstLine="0"/>
        <w:contextualSpacing/>
        <w:textAlignment w:val="auto"/>
        <w:rPr>
          <w:rFonts w:ascii="Arial" w:hAnsi="Arial" w:cs="Arial"/>
        </w:rPr>
      </w:pPr>
    </w:p>
    <w:p w14:paraId="264880B3" w14:textId="77777777" w:rsidR="000E3005" w:rsidRPr="00E94718" w:rsidRDefault="000E3005" w:rsidP="009B3574">
      <w:pPr>
        <w:pStyle w:val="BodyTextIndent2"/>
        <w:widowControl/>
        <w:numPr>
          <w:ilvl w:val="0"/>
          <w:numId w:val="3"/>
        </w:numPr>
        <w:adjustRightInd/>
        <w:spacing w:line="240" w:lineRule="auto"/>
        <w:ind w:left="1440" w:hanging="720"/>
        <w:contextualSpacing/>
        <w:textAlignment w:val="auto"/>
        <w:rPr>
          <w:rFonts w:ascii="Arial" w:hAnsi="Arial" w:cs="Arial"/>
        </w:rPr>
      </w:pPr>
      <w:r w:rsidRPr="00E94718">
        <w:rPr>
          <w:rFonts w:ascii="Arial" w:hAnsi="Arial" w:cs="Arial"/>
        </w:rPr>
        <w:t xml:space="preserve">Expenditures in respect of any financial transaction to negotiate, float, or otherwise obtain or secure funds; </w:t>
      </w:r>
    </w:p>
    <w:p w14:paraId="467E109E" w14:textId="77777777" w:rsidR="000E3005" w:rsidRPr="00E94718" w:rsidRDefault="000E3005" w:rsidP="00177FF5">
      <w:pPr>
        <w:pStyle w:val="BodyTextIndent2"/>
        <w:spacing w:line="240" w:lineRule="auto"/>
        <w:ind w:left="1440"/>
        <w:contextualSpacing/>
        <w:rPr>
          <w:rFonts w:ascii="Arial" w:hAnsi="Arial" w:cs="Arial"/>
        </w:rPr>
      </w:pPr>
    </w:p>
    <w:p w14:paraId="6D506313" w14:textId="77777777" w:rsidR="000E3005" w:rsidRPr="00E94718" w:rsidRDefault="000E3005">
      <w:pPr>
        <w:pStyle w:val="BodyTextIndent2"/>
        <w:widowControl/>
        <w:numPr>
          <w:ilvl w:val="0"/>
          <w:numId w:val="3"/>
        </w:numPr>
        <w:tabs>
          <w:tab w:val="num" w:pos="1440"/>
        </w:tabs>
        <w:adjustRightInd/>
        <w:spacing w:line="240" w:lineRule="auto"/>
        <w:ind w:left="1440" w:hanging="720"/>
        <w:contextualSpacing/>
        <w:textAlignment w:val="auto"/>
        <w:rPr>
          <w:rFonts w:ascii="Arial" w:hAnsi="Arial" w:cs="Arial"/>
        </w:rPr>
      </w:pPr>
      <w:r w:rsidRPr="00E94718">
        <w:rPr>
          <w:rFonts w:ascii="Arial" w:hAnsi="Arial" w:cs="Arial"/>
        </w:rPr>
        <w:t>Fines penalties</w:t>
      </w:r>
      <w:r w:rsidRPr="00E94718">
        <w:rPr>
          <w:rFonts w:ascii="Arial" w:hAnsi="Arial" w:cs="Arial"/>
          <w:lang w:val="en-PH"/>
        </w:rPr>
        <w:t>, costs and expenditures</w:t>
      </w:r>
      <w:r w:rsidRPr="00E94718">
        <w:rPr>
          <w:rFonts w:ascii="Arial" w:hAnsi="Arial" w:cs="Arial"/>
        </w:rPr>
        <w:t xml:space="preserve"> incurred as a result of willful misconduct or negligence of the RE DEVELOPER</w:t>
      </w:r>
      <w:r w:rsidRPr="00E94718">
        <w:rPr>
          <w:rFonts w:ascii="Arial" w:hAnsi="Arial" w:cs="Arial"/>
          <w:lang w:val="fil-PH"/>
        </w:rPr>
        <w:t>;</w:t>
      </w:r>
      <w:r w:rsidRPr="00E94718">
        <w:rPr>
          <w:rFonts w:ascii="Arial" w:hAnsi="Arial" w:cs="Arial"/>
        </w:rPr>
        <w:t xml:space="preserve"> </w:t>
      </w:r>
    </w:p>
    <w:p w14:paraId="3FF5BC66" w14:textId="77777777" w:rsidR="000E3005" w:rsidRPr="00E94718" w:rsidRDefault="000E3005">
      <w:pPr>
        <w:pStyle w:val="BodyTextIndent2"/>
        <w:widowControl/>
        <w:adjustRightInd/>
        <w:spacing w:line="240" w:lineRule="auto"/>
        <w:ind w:left="1440" w:firstLine="0"/>
        <w:contextualSpacing/>
        <w:textAlignment w:val="auto"/>
        <w:rPr>
          <w:rFonts w:ascii="Arial" w:hAnsi="Arial" w:cs="Arial"/>
        </w:rPr>
      </w:pPr>
    </w:p>
    <w:p w14:paraId="51496F7E" w14:textId="77777777" w:rsidR="000E3005" w:rsidRPr="00E94718" w:rsidRDefault="000E3005" w:rsidP="00177FF5">
      <w:pPr>
        <w:pStyle w:val="BodyTextIndent2"/>
        <w:widowControl/>
        <w:numPr>
          <w:ilvl w:val="0"/>
          <w:numId w:val="3"/>
        </w:numPr>
        <w:adjustRightInd/>
        <w:spacing w:line="240" w:lineRule="auto"/>
        <w:ind w:left="1440" w:hanging="720"/>
        <w:contextualSpacing/>
        <w:textAlignment w:val="auto"/>
        <w:rPr>
          <w:rFonts w:ascii="Arial" w:hAnsi="Arial" w:cs="Arial"/>
        </w:rPr>
      </w:pPr>
      <w:r w:rsidRPr="00E94718">
        <w:rPr>
          <w:rFonts w:ascii="Arial" w:hAnsi="Arial" w:cs="Arial"/>
        </w:rPr>
        <w:t>Cost incurred in the creation of any partnership or joint venture arrangement;</w:t>
      </w:r>
    </w:p>
    <w:p w14:paraId="094717D5" w14:textId="77777777" w:rsidR="000E3005" w:rsidRPr="00E94718" w:rsidRDefault="000E3005" w:rsidP="00177FF5">
      <w:pPr>
        <w:pStyle w:val="BodyTextIndent2"/>
        <w:tabs>
          <w:tab w:val="num" w:pos="1440"/>
        </w:tabs>
        <w:spacing w:line="240" w:lineRule="auto"/>
        <w:ind w:left="1440"/>
        <w:contextualSpacing/>
        <w:rPr>
          <w:rFonts w:ascii="Arial" w:hAnsi="Arial" w:cs="Arial"/>
        </w:rPr>
      </w:pPr>
    </w:p>
    <w:p w14:paraId="0769FECE" w14:textId="77777777" w:rsidR="000E3005" w:rsidRPr="00E94718" w:rsidRDefault="000E3005" w:rsidP="00177FF5">
      <w:pPr>
        <w:pStyle w:val="BodyTextIndent2"/>
        <w:widowControl/>
        <w:numPr>
          <w:ilvl w:val="0"/>
          <w:numId w:val="3"/>
        </w:numPr>
        <w:adjustRightInd/>
        <w:spacing w:line="240" w:lineRule="auto"/>
        <w:ind w:left="1440" w:hanging="720"/>
        <w:contextualSpacing/>
        <w:textAlignment w:val="auto"/>
        <w:rPr>
          <w:rFonts w:ascii="Arial" w:hAnsi="Arial" w:cs="Arial"/>
        </w:rPr>
      </w:pPr>
      <w:r w:rsidRPr="00E94718">
        <w:rPr>
          <w:rFonts w:ascii="Arial" w:hAnsi="Arial" w:cs="Arial"/>
        </w:rPr>
        <w:t>Membership and club dues not related to professional organizations;</w:t>
      </w:r>
    </w:p>
    <w:p w14:paraId="0860CFB3" w14:textId="77777777" w:rsidR="000E3005" w:rsidRPr="00E94718" w:rsidRDefault="000E3005" w:rsidP="00177FF5">
      <w:pPr>
        <w:pStyle w:val="BodyTextIndent2"/>
        <w:spacing w:line="240" w:lineRule="auto"/>
        <w:ind w:left="1440"/>
        <w:contextualSpacing/>
        <w:rPr>
          <w:rFonts w:ascii="Arial" w:hAnsi="Arial" w:cs="Arial"/>
        </w:rPr>
      </w:pPr>
    </w:p>
    <w:p w14:paraId="050CB59C" w14:textId="77777777" w:rsidR="000E3005" w:rsidRPr="00E94718" w:rsidRDefault="000E3005">
      <w:pPr>
        <w:pStyle w:val="BodyTextIndent2"/>
        <w:widowControl/>
        <w:numPr>
          <w:ilvl w:val="0"/>
          <w:numId w:val="3"/>
        </w:numPr>
        <w:tabs>
          <w:tab w:val="num" w:pos="1440"/>
        </w:tabs>
        <w:adjustRightInd/>
        <w:spacing w:line="240" w:lineRule="auto"/>
        <w:ind w:left="1440" w:hanging="720"/>
        <w:contextualSpacing/>
        <w:textAlignment w:val="auto"/>
        <w:rPr>
          <w:rFonts w:ascii="Arial" w:hAnsi="Arial" w:cs="Arial"/>
        </w:rPr>
      </w:pPr>
      <w:r w:rsidRPr="00E94718">
        <w:rPr>
          <w:rFonts w:ascii="Arial" w:hAnsi="Arial" w:cs="Arial"/>
        </w:rPr>
        <w:t>Cost incurred as a result of failure to insure, where insurance is required pursuant to the RE Contract, or where the RE DEVELOPER has under-insured; and</w:t>
      </w:r>
    </w:p>
    <w:p w14:paraId="539FE242" w14:textId="77777777" w:rsidR="000E3005" w:rsidRPr="00E94718" w:rsidRDefault="000E3005">
      <w:pPr>
        <w:pStyle w:val="BodyTextIndent2"/>
        <w:widowControl/>
        <w:tabs>
          <w:tab w:val="left" w:pos="1350"/>
          <w:tab w:val="left" w:pos="1440"/>
        </w:tabs>
        <w:adjustRightInd/>
        <w:spacing w:line="240" w:lineRule="auto"/>
        <w:ind w:left="1440" w:firstLine="0"/>
        <w:contextualSpacing/>
        <w:textAlignment w:val="auto"/>
        <w:rPr>
          <w:rFonts w:ascii="Arial" w:hAnsi="Arial" w:cs="Arial"/>
        </w:rPr>
      </w:pPr>
    </w:p>
    <w:p w14:paraId="37B7EDD8" w14:textId="77777777" w:rsidR="000E3005" w:rsidRPr="00E94718" w:rsidRDefault="000E3005" w:rsidP="00177FF5">
      <w:pPr>
        <w:pStyle w:val="BodyTextIndent2"/>
        <w:widowControl/>
        <w:numPr>
          <w:ilvl w:val="0"/>
          <w:numId w:val="3"/>
        </w:numPr>
        <w:tabs>
          <w:tab w:val="left" w:pos="1350"/>
          <w:tab w:val="left" w:pos="1440"/>
        </w:tabs>
        <w:adjustRightInd/>
        <w:spacing w:line="240" w:lineRule="auto"/>
        <w:ind w:left="1440" w:hanging="720"/>
        <w:contextualSpacing/>
        <w:textAlignment w:val="auto"/>
        <w:rPr>
          <w:rFonts w:ascii="Arial" w:hAnsi="Arial" w:cs="Arial"/>
        </w:rPr>
      </w:pPr>
      <w:r w:rsidRPr="00E94718">
        <w:rPr>
          <w:rFonts w:ascii="Arial" w:hAnsi="Arial" w:cs="Arial"/>
        </w:rPr>
        <w:t>Spot market costs and downstream related charges.</w:t>
      </w:r>
    </w:p>
    <w:p w14:paraId="262C5894" w14:textId="77777777" w:rsidR="000E3005" w:rsidRPr="00E94718" w:rsidRDefault="000E3005" w:rsidP="00177FF5">
      <w:pPr>
        <w:spacing w:line="240" w:lineRule="auto"/>
        <w:contextualSpacing/>
        <w:rPr>
          <w:rFonts w:ascii="Arial" w:hAnsi="Arial" w:cs="Arial"/>
        </w:rPr>
      </w:pPr>
    </w:p>
    <w:p w14:paraId="0E4EE8D4" w14:textId="77777777" w:rsidR="000E3005" w:rsidRPr="00E94718" w:rsidRDefault="000E3005" w:rsidP="00177FF5">
      <w:pPr>
        <w:pStyle w:val="BodyTextIndent2"/>
        <w:spacing w:line="240" w:lineRule="auto"/>
        <w:contextualSpacing/>
        <w:rPr>
          <w:rFonts w:ascii="Arial" w:hAnsi="Arial" w:cs="Arial"/>
          <w:b/>
        </w:rPr>
      </w:pPr>
      <w:r w:rsidRPr="00E94718">
        <w:rPr>
          <w:rFonts w:ascii="Arial" w:hAnsi="Arial" w:cs="Arial"/>
          <w:b/>
        </w:rPr>
        <w:t>4.</w:t>
      </w:r>
      <w:r w:rsidRPr="00E94718">
        <w:rPr>
          <w:rFonts w:ascii="Arial" w:hAnsi="Arial" w:cs="Arial"/>
          <w:b/>
        </w:rPr>
        <w:tab/>
        <w:t>Other Income</w:t>
      </w:r>
    </w:p>
    <w:p w14:paraId="0446D64D" w14:textId="77777777" w:rsidR="000E3005" w:rsidRPr="00E94718" w:rsidRDefault="000E3005" w:rsidP="00177FF5">
      <w:pPr>
        <w:pStyle w:val="BodyTextIndent2"/>
        <w:spacing w:line="240" w:lineRule="auto"/>
        <w:ind w:left="0"/>
        <w:contextualSpacing/>
        <w:rPr>
          <w:rFonts w:ascii="Arial" w:hAnsi="Arial" w:cs="Arial"/>
        </w:rPr>
      </w:pPr>
    </w:p>
    <w:p w14:paraId="2C97EDD0" w14:textId="77777777" w:rsidR="000E3005" w:rsidRPr="00E94718" w:rsidRDefault="000E3005" w:rsidP="00177FF5">
      <w:pPr>
        <w:pStyle w:val="BodyTextIndent2"/>
        <w:spacing w:line="240" w:lineRule="auto"/>
        <w:ind w:firstLine="0"/>
        <w:contextualSpacing/>
        <w:rPr>
          <w:rFonts w:ascii="Arial" w:hAnsi="Arial" w:cs="Arial"/>
        </w:rPr>
      </w:pPr>
      <w:r w:rsidRPr="00E94718">
        <w:rPr>
          <w:rFonts w:ascii="Arial" w:hAnsi="Arial" w:cs="Arial"/>
        </w:rPr>
        <w:t>All other income and proceeds received under the RE Contract, including but not limited to the items below, shall be credited to the accounts under the RE Contract, and shall be treated as</w:t>
      </w:r>
      <w:r w:rsidRPr="00E94718">
        <w:rPr>
          <w:rFonts w:ascii="Arial" w:hAnsi="Arial" w:cs="Arial"/>
          <w:lang w:val="fil-PH"/>
        </w:rPr>
        <w:t>:</w:t>
      </w:r>
      <w:r w:rsidRPr="00E94718">
        <w:rPr>
          <w:rFonts w:ascii="Arial" w:hAnsi="Arial" w:cs="Arial"/>
        </w:rPr>
        <w:t xml:space="preserve"> </w:t>
      </w:r>
    </w:p>
    <w:p w14:paraId="5B8B13FC" w14:textId="77777777" w:rsidR="000E3005" w:rsidRPr="00E94718" w:rsidRDefault="000E3005" w:rsidP="00177FF5">
      <w:pPr>
        <w:pStyle w:val="BodyTextIndent2"/>
        <w:spacing w:line="240" w:lineRule="auto"/>
        <w:ind w:left="570"/>
        <w:contextualSpacing/>
        <w:rPr>
          <w:rFonts w:ascii="Arial" w:hAnsi="Arial" w:cs="Arial"/>
        </w:rPr>
      </w:pPr>
    </w:p>
    <w:p w14:paraId="018A9912" w14:textId="77777777" w:rsidR="000E3005" w:rsidRPr="00E94718" w:rsidRDefault="000E3005">
      <w:pPr>
        <w:pStyle w:val="BodyTextIndent2"/>
        <w:widowControl/>
        <w:adjustRightInd/>
        <w:spacing w:line="240" w:lineRule="auto"/>
        <w:ind w:firstLine="0"/>
        <w:contextualSpacing/>
        <w:textAlignment w:val="auto"/>
        <w:rPr>
          <w:rFonts w:ascii="Arial" w:hAnsi="Arial" w:cs="Arial"/>
        </w:rPr>
      </w:pPr>
      <w:r w:rsidRPr="00E94718">
        <w:rPr>
          <w:rFonts w:ascii="Arial" w:hAnsi="Arial" w:cs="Arial"/>
        </w:rPr>
        <w:t>As offset against Cost of Goods Sold:</w:t>
      </w:r>
    </w:p>
    <w:p w14:paraId="3D1EF7F1" w14:textId="77777777" w:rsidR="000E3005" w:rsidRPr="00E94718" w:rsidRDefault="000E3005" w:rsidP="00177FF5">
      <w:pPr>
        <w:pStyle w:val="BodyTextIndent2"/>
        <w:spacing w:line="240" w:lineRule="auto"/>
        <w:ind w:left="1080"/>
        <w:contextualSpacing/>
        <w:rPr>
          <w:rFonts w:ascii="Arial" w:hAnsi="Arial" w:cs="Arial"/>
        </w:rPr>
      </w:pPr>
    </w:p>
    <w:p w14:paraId="681ABF6D" w14:textId="77777777" w:rsidR="000E3005" w:rsidRPr="00E94718" w:rsidRDefault="000E3005" w:rsidP="009B3574">
      <w:pPr>
        <w:pStyle w:val="BodyTextIndent2"/>
        <w:widowControl/>
        <w:numPr>
          <w:ilvl w:val="8"/>
          <w:numId w:val="4"/>
        </w:numPr>
        <w:adjustRightInd/>
        <w:spacing w:line="240" w:lineRule="auto"/>
        <w:ind w:left="2160" w:hanging="810"/>
        <w:contextualSpacing/>
        <w:textAlignment w:val="auto"/>
        <w:rPr>
          <w:rFonts w:ascii="Arial" w:hAnsi="Arial" w:cs="Arial"/>
        </w:rPr>
      </w:pPr>
      <w:r w:rsidRPr="00E94718">
        <w:rPr>
          <w:rFonts w:ascii="Arial" w:hAnsi="Arial" w:cs="Arial"/>
        </w:rPr>
        <w:t xml:space="preserve">Proceeds from any insurance or claim or judicial awards in connection with the Operations under the RE Contract; </w:t>
      </w:r>
    </w:p>
    <w:p w14:paraId="652EACF6" w14:textId="77777777" w:rsidR="000E3005" w:rsidRPr="00E94718" w:rsidRDefault="000E3005" w:rsidP="00177FF5">
      <w:pPr>
        <w:pStyle w:val="BodyTextIndent2"/>
        <w:spacing w:line="240" w:lineRule="auto"/>
        <w:ind w:left="2160" w:hanging="810"/>
        <w:contextualSpacing/>
        <w:rPr>
          <w:rFonts w:ascii="Arial" w:hAnsi="Arial" w:cs="Arial"/>
        </w:rPr>
      </w:pPr>
    </w:p>
    <w:p w14:paraId="4AAE3694" w14:textId="77777777" w:rsidR="000E3005" w:rsidRPr="00E94718" w:rsidRDefault="000E3005" w:rsidP="00177FF5">
      <w:pPr>
        <w:pStyle w:val="BodyTextIndent2"/>
        <w:widowControl/>
        <w:numPr>
          <w:ilvl w:val="8"/>
          <w:numId w:val="4"/>
        </w:numPr>
        <w:adjustRightInd/>
        <w:spacing w:line="240" w:lineRule="auto"/>
        <w:ind w:left="2160" w:hanging="810"/>
        <w:contextualSpacing/>
        <w:textAlignment w:val="auto"/>
        <w:rPr>
          <w:rFonts w:ascii="Arial" w:hAnsi="Arial" w:cs="Arial"/>
        </w:rPr>
      </w:pPr>
      <w:r w:rsidRPr="00E94718">
        <w:rPr>
          <w:rFonts w:ascii="Arial" w:hAnsi="Arial" w:cs="Arial"/>
        </w:rPr>
        <w:t>Any adjustment</w:t>
      </w:r>
      <w:r w:rsidRPr="00E94718">
        <w:rPr>
          <w:rFonts w:ascii="Arial" w:hAnsi="Arial" w:cs="Arial"/>
          <w:lang w:val="en-PH"/>
        </w:rPr>
        <w:t xml:space="preserve">, </w:t>
      </w:r>
      <w:r w:rsidRPr="00E94718">
        <w:rPr>
          <w:rFonts w:ascii="Arial" w:hAnsi="Arial" w:cs="Arial"/>
        </w:rPr>
        <w:t>refunds or other credits received by the RE DEVELOPER from the suppliers or manufacturers or their agents in connection with defective materials, the cost of which was previously charged by the RE Developer to the accounts under the RE Contract;</w:t>
      </w:r>
    </w:p>
    <w:p w14:paraId="1870A41C" w14:textId="77777777" w:rsidR="000E3005" w:rsidRPr="00E94718" w:rsidRDefault="000E3005" w:rsidP="00177FF5">
      <w:pPr>
        <w:pStyle w:val="ListParagraph"/>
        <w:spacing w:line="240" w:lineRule="auto"/>
        <w:ind w:left="2160" w:hanging="810"/>
        <w:contextualSpacing/>
        <w:rPr>
          <w:rFonts w:ascii="Arial" w:hAnsi="Arial" w:cs="Arial"/>
        </w:rPr>
      </w:pPr>
    </w:p>
    <w:p w14:paraId="34547F91" w14:textId="77777777" w:rsidR="000E3005" w:rsidRPr="00E94718" w:rsidRDefault="000E3005" w:rsidP="009B3574">
      <w:pPr>
        <w:pStyle w:val="BodyTextIndent2"/>
        <w:widowControl/>
        <w:numPr>
          <w:ilvl w:val="8"/>
          <w:numId w:val="4"/>
        </w:numPr>
        <w:adjustRightInd/>
        <w:spacing w:line="240" w:lineRule="auto"/>
        <w:ind w:left="2160" w:hanging="810"/>
        <w:contextualSpacing/>
        <w:textAlignment w:val="auto"/>
        <w:rPr>
          <w:rFonts w:ascii="Arial" w:hAnsi="Arial" w:cs="Arial"/>
        </w:rPr>
      </w:pPr>
      <w:r w:rsidRPr="00E94718">
        <w:rPr>
          <w:rFonts w:ascii="Arial" w:hAnsi="Arial" w:cs="Arial"/>
        </w:rPr>
        <w:t xml:space="preserve">Cost originally charged to the accounts under the RE Contract for materials subsequently exported from the Philippines </w:t>
      </w:r>
      <w:r w:rsidRPr="00E94718">
        <w:rPr>
          <w:rFonts w:ascii="Arial" w:hAnsi="Arial" w:cs="Arial"/>
          <w:lang w:val="fil-PH"/>
        </w:rPr>
        <w:t xml:space="preserve">but not </w:t>
      </w:r>
      <w:r w:rsidRPr="00E94718">
        <w:rPr>
          <w:rFonts w:ascii="Arial" w:hAnsi="Arial" w:cs="Arial"/>
        </w:rPr>
        <w:t>used in the Operations under the RE Contract</w:t>
      </w:r>
      <w:r w:rsidRPr="00E94718">
        <w:rPr>
          <w:rFonts w:ascii="Arial" w:hAnsi="Arial" w:cs="Arial"/>
          <w:lang w:val="fil-PH"/>
        </w:rPr>
        <w:t>.</w:t>
      </w:r>
    </w:p>
    <w:p w14:paraId="28AEBCC3" w14:textId="77777777" w:rsidR="000E3005" w:rsidRDefault="000E3005">
      <w:pPr>
        <w:pStyle w:val="BodyTextIndent2"/>
        <w:widowControl/>
        <w:adjustRightInd/>
        <w:spacing w:line="240" w:lineRule="auto"/>
        <w:ind w:left="2160" w:firstLine="0"/>
        <w:contextualSpacing/>
        <w:textAlignment w:val="auto"/>
        <w:rPr>
          <w:rFonts w:ascii="Calibri" w:hAnsi="Calibri" w:cs="Calibri"/>
        </w:rPr>
        <w:sectPr w:rsidR="000E3005" w:rsidSect="000E3005">
          <w:headerReference w:type="even" r:id="rId7"/>
          <w:headerReference w:type="default" r:id="rId8"/>
          <w:footerReference w:type="even" r:id="rId9"/>
          <w:footerReference w:type="default" r:id="rId10"/>
          <w:headerReference w:type="first" r:id="rId11"/>
          <w:footerReference w:type="first" r:id="rId12"/>
          <w:pgSz w:w="12242" w:h="18722" w:code="258"/>
          <w:pgMar w:top="1440" w:right="1440" w:bottom="1440" w:left="1440" w:header="720" w:footer="720" w:gutter="0"/>
          <w:pgNumType w:start="1"/>
          <w:cols w:space="720"/>
          <w:titlePg/>
          <w:docGrid w:linePitch="360"/>
        </w:sectPr>
      </w:pPr>
    </w:p>
    <w:p w14:paraId="528C4B92" w14:textId="77777777" w:rsidR="000E3005" w:rsidRPr="00E94718" w:rsidRDefault="000E3005">
      <w:pPr>
        <w:pStyle w:val="BodyTextIndent2"/>
        <w:widowControl/>
        <w:adjustRightInd/>
        <w:spacing w:line="240" w:lineRule="auto"/>
        <w:ind w:left="2160" w:firstLine="0"/>
        <w:contextualSpacing/>
        <w:textAlignment w:val="auto"/>
        <w:rPr>
          <w:rFonts w:ascii="Calibri" w:hAnsi="Calibri" w:cs="Calibri"/>
        </w:rPr>
      </w:pPr>
    </w:p>
    <w:sectPr w:rsidR="000E3005" w:rsidRPr="00E94718" w:rsidSect="000E3005">
      <w:headerReference w:type="default" r:id="rId13"/>
      <w:footerReference w:type="default" r:id="rId14"/>
      <w:type w:val="continuous"/>
      <w:pgSz w:w="12242" w:h="18722" w:code="25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9FF6" w14:textId="77777777" w:rsidR="00450955" w:rsidRDefault="00450955" w:rsidP="00292C98">
      <w:pPr>
        <w:spacing w:line="240" w:lineRule="auto"/>
      </w:pPr>
      <w:r>
        <w:separator/>
      </w:r>
    </w:p>
  </w:endnote>
  <w:endnote w:type="continuationSeparator" w:id="0">
    <w:p w14:paraId="0DCE86E8" w14:textId="77777777" w:rsidR="00450955" w:rsidRDefault="00450955" w:rsidP="00292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81AE" w14:textId="77777777" w:rsidR="00E84C05" w:rsidRDefault="00E84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EB74" w14:textId="77777777" w:rsidR="000E3005" w:rsidRPr="00C15424" w:rsidRDefault="000E3005">
    <w:pPr>
      <w:pStyle w:val="Footer"/>
      <w:jc w:val="center"/>
      <w:rPr>
        <w:rFonts w:ascii="Arial" w:hAnsi="Arial" w:cs="Arial"/>
        <w:sz w:val="22"/>
        <w:szCs w:val="22"/>
      </w:rPr>
    </w:pPr>
    <w:r w:rsidRPr="00C15424">
      <w:rPr>
        <w:rFonts w:ascii="Arial" w:hAnsi="Arial" w:cs="Arial"/>
        <w:sz w:val="22"/>
        <w:szCs w:val="22"/>
      </w:rPr>
      <w:t xml:space="preserve">Page </w:t>
    </w:r>
    <w:r w:rsidRPr="00C15424">
      <w:rPr>
        <w:rFonts w:ascii="Arial" w:hAnsi="Arial" w:cs="Arial"/>
        <w:b/>
        <w:sz w:val="22"/>
        <w:szCs w:val="22"/>
      </w:rPr>
      <w:fldChar w:fldCharType="begin"/>
    </w:r>
    <w:r w:rsidRPr="00C15424">
      <w:rPr>
        <w:rFonts w:ascii="Arial" w:hAnsi="Arial" w:cs="Arial"/>
        <w:b/>
        <w:sz w:val="22"/>
        <w:szCs w:val="22"/>
      </w:rPr>
      <w:instrText xml:space="preserve"> PAGE </w:instrText>
    </w:r>
    <w:r w:rsidRPr="00C15424">
      <w:rPr>
        <w:rFonts w:ascii="Arial" w:hAnsi="Arial" w:cs="Arial"/>
        <w:b/>
        <w:sz w:val="22"/>
        <w:szCs w:val="22"/>
      </w:rPr>
      <w:fldChar w:fldCharType="separate"/>
    </w:r>
    <w:r w:rsidRPr="00C15424">
      <w:rPr>
        <w:rFonts w:ascii="Arial" w:hAnsi="Arial" w:cs="Arial"/>
        <w:b/>
        <w:noProof/>
        <w:sz w:val="22"/>
        <w:szCs w:val="22"/>
      </w:rPr>
      <w:t>13</w:t>
    </w:r>
    <w:r w:rsidRPr="00C15424">
      <w:rPr>
        <w:rFonts w:ascii="Arial" w:hAnsi="Arial" w:cs="Arial"/>
        <w:b/>
        <w:sz w:val="22"/>
        <w:szCs w:val="22"/>
      </w:rPr>
      <w:fldChar w:fldCharType="end"/>
    </w:r>
    <w:r w:rsidRPr="00C15424">
      <w:rPr>
        <w:rFonts w:ascii="Arial" w:hAnsi="Arial" w:cs="Arial"/>
        <w:sz w:val="22"/>
        <w:szCs w:val="22"/>
      </w:rPr>
      <w:t xml:space="preserve"> of </w:t>
    </w:r>
    <w:r w:rsidRPr="00C15424">
      <w:rPr>
        <w:rFonts w:ascii="Arial" w:hAnsi="Arial" w:cs="Arial"/>
        <w:b/>
        <w:sz w:val="22"/>
        <w:szCs w:val="22"/>
      </w:rPr>
      <w:fldChar w:fldCharType="begin"/>
    </w:r>
    <w:r w:rsidRPr="00C15424">
      <w:rPr>
        <w:rFonts w:ascii="Arial" w:hAnsi="Arial" w:cs="Arial"/>
        <w:b/>
        <w:sz w:val="22"/>
        <w:szCs w:val="22"/>
      </w:rPr>
      <w:instrText xml:space="preserve"> NUMPAGES  </w:instrText>
    </w:r>
    <w:r w:rsidRPr="00C15424">
      <w:rPr>
        <w:rFonts w:ascii="Arial" w:hAnsi="Arial" w:cs="Arial"/>
        <w:b/>
        <w:sz w:val="22"/>
        <w:szCs w:val="22"/>
      </w:rPr>
      <w:fldChar w:fldCharType="separate"/>
    </w:r>
    <w:r w:rsidRPr="00C15424">
      <w:rPr>
        <w:rFonts w:ascii="Arial" w:hAnsi="Arial" w:cs="Arial"/>
        <w:b/>
        <w:noProof/>
        <w:sz w:val="22"/>
        <w:szCs w:val="22"/>
      </w:rPr>
      <w:t>13</w:t>
    </w:r>
    <w:r w:rsidRPr="00C15424">
      <w:rPr>
        <w:rFonts w:ascii="Arial" w:hAnsi="Arial" w:cs="Arial"/>
        <w:b/>
        <w:sz w:val="22"/>
        <w:szCs w:val="22"/>
      </w:rPr>
      <w:fldChar w:fldCharType="end"/>
    </w:r>
  </w:p>
  <w:p w14:paraId="0A289417" w14:textId="77777777" w:rsidR="000E3005" w:rsidRDefault="000E3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7E4C" w14:textId="77777777" w:rsidR="00E84C05" w:rsidRDefault="00E84C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3411" w14:textId="77777777" w:rsidR="00F96D3F" w:rsidRPr="00C15424" w:rsidRDefault="00F96D3F">
    <w:pPr>
      <w:pStyle w:val="Footer"/>
      <w:jc w:val="center"/>
      <w:rPr>
        <w:rFonts w:ascii="Arial" w:hAnsi="Arial" w:cs="Arial"/>
        <w:sz w:val="22"/>
        <w:szCs w:val="22"/>
      </w:rPr>
    </w:pPr>
    <w:r w:rsidRPr="00C15424">
      <w:rPr>
        <w:rFonts w:ascii="Arial" w:hAnsi="Arial" w:cs="Arial"/>
        <w:sz w:val="22"/>
        <w:szCs w:val="22"/>
      </w:rPr>
      <w:t xml:space="preserve">Page </w:t>
    </w:r>
    <w:r w:rsidR="009B3591" w:rsidRPr="00C15424">
      <w:rPr>
        <w:rFonts w:ascii="Arial" w:hAnsi="Arial" w:cs="Arial"/>
        <w:b/>
        <w:sz w:val="22"/>
        <w:szCs w:val="22"/>
      </w:rPr>
      <w:fldChar w:fldCharType="begin"/>
    </w:r>
    <w:r w:rsidRPr="00C15424">
      <w:rPr>
        <w:rFonts w:ascii="Arial" w:hAnsi="Arial" w:cs="Arial"/>
        <w:b/>
        <w:sz w:val="22"/>
        <w:szCs w:val="22"/>
      </w:rPr>
      <w:instrText xml:space="preserve"> PAGE </w:instrText>
    </w:r>
    <w:r w:rsidR="009B3591" w:rsidRPr="00C15424">
      <w:rPr>
        <w:rFonts w:ascii="Arial" w:hAnsi="Arial" w:cs="Arial"/>
        <w:b/>
        <w:sz w:val="22"/>
        <w:szCs w:val="22"/>
      </w:rPr>
      <w:fldChar w:fldCharType="separate"/>
    </w:r>
    <w:r w:rsidR="004F6415" w:rsidRPr="00C15424">
      <w:rPr>
        <w:rFonts w:ascii="Arial" w:hAnsi="Arial" w:cs="Arial"/>
        <w:b/>
        <w:noProof/>
        <w:sz w:val="22"/>
        <w:szCs w:val="22"/>
      </w:rPr>
      <w:t>13</w:t>
    </w:r>
    <w:r w:rsidR="009B3591" w:rsidRPr="00C15424">
      <w:rPr>
        <w:rFonts w:ascii="Arial" w:hAnsi="Arial" w:cs="Arial"/>
        <w:b/>
        <w:sz w:val="22"/>
        <w:szCs w:val="22"/>
      </w:rPr>
      <w:fldChar w:fldCharType="end"/>
    </w:r>
    <w:r w:rsidRPr="00C15424">
      <w:rPr>
        <w:rFonts w:ascii="Arial" w:hAnsi="Arial" w:cs="Arial"/>
        <w:sz w:val="22"/>
        <w:szCs w:val="22"/>
      </w:rPr>
      <w:t xml:space="preserve"> of </w:t>
    </w:r>
    <w:r w:rsidR="009B3591" w:rsidRPr="00C15424">
      <w:rPr>
        <w:rFonts w:ascii="Arial" w:hAnsi="Arial" w:cs="Arial"/>
        <w:b/>
        <w:sz w:val="22"/>
        <w:szCs w:val="22"/>
      </w:rPr>
      <w:fldChar w:fldCharType="begin"/>
    </w:r>
    <w:r w:rsidRPr="00C15424">
      <w:rPr>
        <w:rFonts w:ascii="Arial" w:hAnsi="Arial" w:cs="Arial"/>
        <w:b/>
        <w:sz w:val="22"/>
        <w:szCs w:val="22"/>
      </w:rPr>
      <w:instrText xml:space="preserve"> NUMPAGES  </w:instrText>
    </w:r>
    <w:r w:rsidR="009B3591" w:rsidRPr="00C15424">
      <w:rPr>
        <w:rFonts w:ascii="Arial" w:hAnsi="Arial" w:cs="Arial"/>
        <w:b/>
        <w:sz w:val="22"/>
        <w:szCs w:val="22"/>
      </w:rPr>
      <w:fldChar w:fldCharType="separate"/>
    </w:r>
    <w:r w:rsidR="004F6415" w:rsidRPr="00C15424">
      <w:rPr>
        <w:rFonts w:ascii="Arial" w:hAnsi="Arial" w:cs="Arial"/>
        <w:b/>
        <w:noProof/>
        <w:sz w:val="22"/>
        <w:szCs w:val="22"/>
      </w:rPr>
      <w:t>13</w:t>
    </w:r>
    <w:r w:rsidR="009B3591" w:rsidRPr="00C15424">
      <w:rPr>
        <w:rFonts w:ascii="Arial" w:hAnsi="Arial" w:cs="Arial"/>
        <w:b/>
        <w:sz w:val="22"/>
        <w:szCs w:val="22"/>
      </w:rPr>
      <w:fldChar w:fldCharType="end"/>
    </w:r>
  </w:p>
  <w:p w14:paraId="19386EE2" w14:textId="77777777" w:rsidR="00F96D3F" w:rsidRDefault="00F9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0D1F" w14:textId="77777777" w:rsidR="00450955" w:rsidRDefault="00450955" w:rsidP="00292C98">
      <w:pPr>
        <w:spacing w:line="240" w:lineRule="auto"/>
      </w:pPr>
      <w:r>
        <w:separator/>
      </w:r>
    </w:p>
  </w:footnote>
  <w:footnote w:type="continuationSeparator" w:id="0">
    <w:p w14:paraId="051224CB" w14:textId="77777777" w:rsidR="00450955" w:rsidRDefault="00450955" w:rsidP="00292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DB67" w14:textId="77777777" w:rsidR="00E84C05" w:rsidRDefault="00E84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9B83" w14:textId="390EFB35" w:rsidR="000E3005" w:rsidRPr="00171929" w:rsidRDefault="000E3005" w:rsidP="00C15424">
    <w:pPr>
      <w:pStyle w:val="Header"/>
      <w:jc w:val="right"/>
      <w:rPr>
        <w:rFonts w:ascii="Arial" w:hAnsi="Arial" w:cs="Arial"/>
        <w:sz w:val="22"/>
        <w:szCs w:val="22"/>
        <w:highlight w:val="yellow"/>
      </w:rPr>
    </w:pPr>
    <w:r w:rsidRPr="00496418">
      <w:rPr>
        <w:rFonts w:ascii="Arial" w:hAnsi="Arial" w:cs="Arial"/>
        <w:noProof/>
        <w:sz w:val="22"/>
        <w:szCs w:val="22"/>
        <w:highlight w:val="yellow"/>
      </w:rPr>
      <w:t xml:space="preserve">GSC No. </w:t>
    </w:r>
  </w:p>
  <w:p w14:paraId="2538AF02" w14:textId="2528463C" w:rsidR="000E3005" w:rsidRPr="00E84C05" w:rsidRDefault="00E84C05" w:rsidP="00C15424">
    <w:pPr>
      <w:pStyle w:val="Header"/>
      <w:jc w:val="right"/>
      <w:rPr>
        <w:rFonts w:ascii="Arial" w:hAnsi="Arial" w:cs="Arial"/>
        <w:sz w:val="22"/>
        <w:szCs w:val="22"/>
        <w:highlight w:val="yellow"/>
      </w:rPr>
    </w:pPr>
    <w:r w:rsidRPr="00E84C05">
      <w:rPr>
        <w:rFonts w:ascii="Arial" w:hAnsi="Arial" w:cs="Arial"/>
        <w:noProof/>
        <w:sz w:val="22"/>
        <w:szCs w:val="22"/>
        <w:highlight w:val="yellow"/>
      </w:rPr>
      <w:t>&lt;Project Name&gt;</w:t>
    </w:r>
  </w:p>
  <w:p w14:paraId="0A9E9EF8" w14:textId="13F71517" w:rsidR="000E3005" w:rsidRDefault="00E84C05" w:rsidP="00C15424">
    <w:pPr>
      <w:pStyle w:val="Header"/>
      <w:jc w:val="right"/>
      <w:rPr>
        <w:rFonts w:ascii="Arial" w:hAnsi="Arial" w:cs="Arial"/>
        <w:sz w:val="22"/>
        <w:szCs w:val="22"/>
      </w:rPr>
    </w:pPr>
    <w:r w:rsidRPr="00E84C05">
      <w:rPr>
        <w:rFonts w:ascii="Arial" w:hAnsi="Arial" w:cs="Arial"/>
        <w:noProof/>
        <w:sz w:val="22"/>
        <w:szCs w:val="22"/>
        <w:highlight w:val="yellow"/>
      </w:rPr>
      <w:t>&lt;Location&gt;</w:t>
    </w:r>
  </w:p>
  <w:p w14:paraId="02454F43" w14:textId="77777777" w:rsidR="000E3005" w:rsidRPr="00C15424" w:rsidRDefault="000E3005" w:rsidP="00C15424">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89D5" w14:textId="77777777" w:rsidR="00E84C05" w:rsidRDefault="00E84C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7D02" w14:textId="77777777" w:rsidR="00C15424" w:rsidRPr="00171929" w:rsidRDefault="00111EB6" w:rsidP="00C15424">
    <w:pPr>
      <w:pStyle w:val="Header"/>
      <w:jc w:val="right"/>
      <w:rPr>
        <w:rFonts w:ascii="Arial" w:hAnsi="Arial" w:cs="Arial"/>
        <w:sz w:val="22"/>
        <w:szCs w:val="22"/>
        <w:highlight w:val="yellow"/>
      </w:rPr>
    </w:pPr>
    <w:r>
      <w:rPr>
        <w:rFonts w:ascii="Arial" w:hAnsi="Arial" w:cs="Arial"/>
        <w:noProof/>
        <w:sz w:val="22"/>
        <w:szCs w:val="22"/>
        <w:highlight w:val="yellow"/>
      </w:rPr>
      <w:t>«Contract_No»</w:t>
    </w:r>
  </w:p>
  <w:p w14:paraId="138087DA" w14:textId="77777777" w:rsidR="00171929" w:rsidRPr="00171929" w:rsidRDefault="00111EB6" w:rsidP="00C15424">
    <w:pPr>
      <w:pStyle w:val="Header"/>
      <w:jc w:val="right"/>
      <w:rPr>
        <w:rFonts w:ascii="Arial" w:hAnsi="Arial" w:cs="Arial"/>
        <w:sz w:val="22"/>
        <w:szCs w:val="22"/>
        <w:highlight w:val="yellow"/>
      </w:rPr>
    </w:pPr>
    <w:r>
      <w:rPr>
        <w:rFonts w:ascii="Arial" w:hAnsi="Arial" w:cs="Arial"/>
        <w:noProof/>
        <w:sz w:val="22"/>
        <w:szCs w:val="22"/>
        <w:highlight w:val="yellow"/>
      </w:rPr>
      <w:t>«Project_Name»</w:t>
    </w:r>
  </w:p>
  <w:p w14:paraId="44E86CAB" w14:textId="77777777" w:rsidR="00C15424" w:rsidRDefault="00111EB6" w:rsidP="00C15424">
    <w:pPr>
      <w:pStyle w:val="Header"/>
      <w:jc w:val="right"/>
      <w:rPr>
        <w:rFonts w:ascii="Arial" w:hAnsi="Arial" w:cs="Arial"/>
        <w:sz w:val="22"/>
        <w:szCs w:val="22"/>
      </w:rPr>
    </w:pPr>
    <w:r>
      <w:rPr>
        <w:rFonts w:ascii="Arial" w:hAnsi="Arial" w:cs="Arial"/>
        <w:noProof/>
        <w:sz w:val="22"/>
        <w:szCs w:val="22"/>
        <w:highlight w:val="yellow"/>
      </w:rPr>
      <w:t>«Location»</w:t>
    </w:r>
  </w:p>
  <w:p w14:paraId="239DB7FC" w14:textId="77777777" w:rsidR="006E0AF7" w:rsidRPr="00C15424" w:rsidRDefault="006E0AF7" w:rsidP="00C15424">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5E024F"/>
    <w:multiLevelType w:val="hybridMultilevel"/>
    <w:tmpl w:val="8A9CE43C"/>
    <w:lvl w:ilvl="0" w:tplc="5E9C1F42">
      <w:start w:val="500"/>
      <w:numFmt w:val="lowerRoman"/>
      <w:lvlText w:val="%1."/>
      <w:lvlJc w:val="left"/>
      <w:pPr>
        <w:ind w:left="3024" w:hanging="720"/>
      </w:pPr>
      <w:rPr>
        <w:rFonts w:hint="default"/>
      </w:rPr>
    </w:lvl>
    <w:lvl w:ilvl="1" w:tplc="34090019" w:tentative="1">
      <w:start w:val="1"/>
      <w:numFmt w:val="lowerLetter"/>
      <w:lvlText w:val="%2."/>
      <w:lvlJc w:val="left"/>
      <w:pPr>
        <w:ind w:left="3384" w:hanging="360"/>
      </w:pPr>
    </w:lvl>
    <w:lvl w:ilvl="2" w:tplc="3409001B" w:tentative="1">
      <w:start w:val="1"/>
      <w:numFmt w:val="lowerRoman"/>
      <w:lvlText w:val="%3."/>
      <w:lvlJc w:val="right"/>
      <w:pPr>
        <w:ind w:left="4104" w:hanging="180"/>
      </w:pPr>
    </w:lvl>
    <w:lvl w:ilvl="3" w:tplc="3409000F" w:tentative="1">
      <w:start w:val="1"/>
      <w:numFmt w:val="decimal"/>
      <w:lvlText w:val="%4."/>
      <w:lvlJc w:val="left"/>
      <w:pPr>
        <w:ind w:left="4824" w:hanging="360"/>
      </w:pPr>
    </w:lvl>
    <w:lvl w:ilvl="4" w:tplc="34090019" w:tentative="1">
      <w:start w:val="1"/>
      <w:numFmt w:val="lowerLetter"/>
      <w:lvlText w:val="%5."/>
      <w:lvlJc w:val="left"/>
      <w:pPr>
        <w:ind w:left="5544" w:hanging="360"/>
      </w:pPr>
    </w:lvl>
    <w:lvl w:ilvl="5" w:tplc="3409001B" w:tentative="1">
      <w:start w:val="1"/>
      <w:numFmt w:val="lowerRoman"/>
      <w:lvlText w:val="%6."/>
      <w:lvlJc w:val="right"/>
      <w:pPr>
        <w:ind w:left="6264" w:hanging="180"/>
      </w:pPr>
    </w:lvl>
    <w:lvl w:ilvl="6" w:tplc="3409000F" w:tentative="1">
      <w:start w:val="1"/>
      <w:numFmt w:val="decimal"/>
      <w:lvlText w:val="%7."/>
      <w:lvlJc w:val="left"/>
      <w:pPr>
        <w:ind w:left="6984" w:hanging="360"/>
      </w:pPr>
    </w:lvl>
    <w:lvl w:ilvl="7" w:tplc="34090019" w:tentative="1">
      <w:start w:val="1"/>
      <w:numFmt w:val="lowerLetter"/>
      <w:lvlText w:val="%8."/>
      <w:lvlJc w:val="left"/>
      <w:pPr>
        <w:ind w:left="7704" w:hanging="360"/>
      </w:pPr>
    </w:lvl>
    <w:lvl w:ilvl="8" w:tplc="3409001B" w:tentative="1">
      <w:start w:val="1"/>
      <w:numFmt w:val="lowerRoman"/>
      <w:lvlText w:val="%9."/>
      <w:lvlJc w:val="right"/>
      <w:pPr>
        <w:ind w:left="8424" w:hanging="180"/>
      </w:pPr>
    </w:lvl>
  </w:abstractNum>
  <w:abstractNum w:abstractNumId="1" w15:restartNumberingAfterBreak="1">
    <w:nsid w:val="0E6A3861"/>
    <w:multiLevelType w:val="hybridMultilevel"/>
    <w:tmpl w:val="606ED89E"/>
    <w:lvl w:ilvl="0" w:tplc="CA3606A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1">
    <w:nsid w:val="0FFA1DE0"/>
    <w:multiLevelType w:val="hybridMultilevel"/>
    <w:tmpl w:val="C05033F0"/>
    <w:lvl w:ilvl="0" w:tplc="04640019">
      <w:start w:val="1"/>
      <w:numFmt w:val="lowerLetter"/>
      <w:lvlText w:val="%1."/>
      <w:lvlJc w:val="lef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3" w15:restartNumberingAfterBreak="1">
    <w:nsid w:val="15190B28"/>
    <w:multiLevelType w:val="hybridMultilevel"/>
    <w:tmpl w:val="1D7EEFBC"/>
    <w:lvl w:ilvl="0" w:tplc="CA3606A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1">
    <w:nsid w:val="162A78FE"/>
    <w:multiLevelType w:val="hybridMultilevel"/>
    <w:tmpl w:val="D068B6AA"/>
    <w:lvl w:ilvl="0" w:tplc="7F7656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1">
    <w:nsid w:val="1D003161"/>
    <w:multiLevelType w:val="hybridMultilevel"/>
    <w:tmpl w:val="17F6904A"/>
    <w:lvl w:ilvl="0" w:tplc="04640019">
      <w:start w:val="1"/>
      <w:numFmt w:val="lowerLetter"/>
      <w:lvlText w:val="%1."/>
      <w:lvlJc w:val="left"/>
      <w:pPr>
        <w:ind w:left="1080" w:hanging="360"/>
      </w:pPr>
    </w:lvl>
    <w:lvl w:ilvl="1" w:tplc="04640019" w:tentative="1">
      <w:start w:val="1"/>
      <w:numFmt w:val="lowerLetter"/>
      <w:lvlText w:val="%2."/>
      <w:lvlJc w:val="left"/>
      <w:pPr>
        <w:ind w:left="1800" w:hanging="360"/>
      </w:pPr>
    </w:lvl>
    <w:lvl w:ilvl="2" w:tplc="0464001B" w:tentative="1">
      <w:start w:val="1"/>
      <w:numFmt w:val="lowerRoman"/>
      <w:lvlText w:val="%3."/>
      <w:lvlJc w:val="right"/>
      <w:pPr>
        <w:ind w:left="2520" w:hanging="180"/>
      </w:pPr>
    </w:lvl>
    <w:lvl w:ilvl="3" w:tplc="0464000F" w:tentative="1">
      <w:start w:val="1"/>
      <w:numFmt w:val="decimal"/>
      <w:lvlText w:val="%4."/>
      <w:lvlJc w:val="left"/>
      <w:pPr>
        <w:ind w:left="3240" w:hanging="360"/>
      </w:pPr>
    </w:lvl>
    <w:lvl w:ilvl="4" w:tplc="04640019" w:tentative="1">
      <w:start w:val="1"/>
      <w:numFmt w:val="lowerLetter"/>
      <w:lvlText w:val="%5."/>
      <w:lvlJc w:val="left"/>
      <w:pPr>
        <w:ind w:left="3960" w:hanging="360"/>
      </w:pPr>
    </w:lvl>
    <w:lvl w:ilvl="5" w:tplc="0464001B" w:tentative="1">
      <w:start w:val="1"/>
      <w:numFmt w:val="lowerRoman"/>
      <w:lvlText w:val="%6."/>
      <w:lvlJc w:val="right"/>
      <w:pPr>
        <w:ind w:left="4680" w:hanging="180"/>
      </w:pPr>
    </w:lvl>
    <w:lvl w:ilvl="6" w:tplc="0464000F" w:tentative="1">
      <w:start w:val="1"/>
      <w:numFmt w:val="decimal"/>
      <w:lvlText w:val="%7."/>
      <w:lvlJc w:val="left"/>
      <w:pPr>
        <w:ind w:left="5400" w:hanging="360"/>
      </w:pPr>
    </w:lvl>
    <w:lvl w:ilvl="7" w:tplc="04640019" w:tentative="1">
      <w:start w:val="1"/>
      <w:numFmt w:val="lowerLetter"/>
      <w:lvlText w:val="%8."/>
      <w:lvlJc w:val="left"/>
      <w:pPr>
        <w:ind w:left="6120" w:hanging="360"/>
      </w:pPr>
    </w:lvl>
    <w:lvl w:ilvl="8" w:tplc="0464001B" w:tentative="1">
      <w:start w:val="1"/>
      <w:numFmt w:val="lowerRoman"/>
      <w:lvlText w:val="%9."/>
      <w:lvlJc w:val="right"/>
      <w:pPr>
        <w:ind w:left="6840" w:hanging="180"/>
      </w:pPr>
    </w:lvl>
  </w:abstractNum>
  <w:abstractNum w:abstractNumId="6" w15:restartNumberingAfterBreak="1">
    <w:nsid w:val="1FFE0D66"/>
    <w:multiLevelType w:val="hybridMultilevel"/>
    <w:tmpl w:val="631EFA9E"/>
    <w:lvl w:ilvl="0" w:tplc="228A8A0A">
      <w:start w:val="6"/>
      <w:numFmt w:val="lowerRoman"/>
      <w:lvlText w:val="%1."/>
      <w:lvlJc w:val="righ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1">
    <w:nsid w:val="2AEC6330"/>
    <w:multiLevelType w:val="hybridMultilevel"/>
    <w:tmpl w:val="DD8E14D0"/>
    <w:lvl w:ilvl="0" w:tplc="781C52DE">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2C3120BC"/>
    <w:multiLevelType w:val="hybridMultilevel"/>
    <w:tmpl w:val="7AC42412"/>
    <w:lvl w:ilvl="0" w:tplc="39AA958A">
      <w:start w:val="1"/>
      <w:numFmt w:val="lowerRoman"/>
      <w:lvlText w:val="%1."/>
      <w:lvlJc w:val="right"/>
      <w:pPr>
        <w:ind w:left="1800" w:hanging="360"/>
      </w:pPr>
      <w:rPr>
        <w:rFonts w:hint="default"/>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9" w15:restartNumberingAfterBreak="1">
    <w:nsid w:val="2C6E44F5"/>
    <w:multiLevelType w:val="hybridMultilevel"/>
    <w:tmpl w:val="18480304"/>
    <w:lvl w:ilvl="0" w:tplc="CA3606AA">
      <w:start w:val="1"/>
      <w:numFmt w:val="lowerRoman"/>
      <w:lvlText w:val="%1."/>
      <w:lvlJc w:val="right"/>
      <w:pPr>
        <w:ind w:left="3312" w:hanging="360"/>
      </w:pPr>
      <w:rPr>
        <w:rFonts w:hint="default"/>
      </w:rPr>
    </w:lvl>
    <w:lvl w:ilvl="1" w:tplc="CA3606AA">
      <w:start w:val="1"/>
      <w:numFmt w:val="lowerRoman"/>
      <w:lvlText w:val="%2."/>
      <w:lvlJc w:val="right"/>
      <w:pPr>
        <w:ind w:left="4032" w:hanging="360"/>
      </w:pPr>
      <w:rPr>
        <w:rFonts w:hint="default"/>
      </w:rPr>
    </w:lvl>
    <w:lvl w:ilvl="2" w:tplc="3409001B" w:tentative="1">
      <w:start w:val="1"/>
      <w:numFmt w:val="lowerRoman"/>
      <w:lvlText w:val="%3."/>
      <w:lvlJc w:val="right"/>
      <w:pPr>
        <w:ind w:left="4752" w:hanging="180"/>
      </w:pPr>
    </w:lvl>
    <w:lvl w:ilvl="3" w:tplc="3409000F" w:tentative="1">
      <w:start w:val="1"/>
      <w:numFmt w:val="decimal"/>
      <w:lvlText w:val="%4."/>
      <w:lvlJc w:val="left"/>
      <w:pPr>
        <w:ind w:left="5472" w:hanging="360"/>
      </w:pPr>
    </w:lvl>
    <w:lvl w:ilvl="4" w:tplc="34090019" w:tentative="1">
      <w:start w:val="1"/>
      <w:numFmt w:val="lowerLetter"/>
      <w:lvlText w:val="%5."/>
      <w:lvlJc w:val="left"/>
      <w:pPr>
        <w:ind w:left="6192" w:hanging="360"/>
      </w:pPr>
    </w:lvl>
    <w:lvl w:ilvl="5" w:tplc="3409001B" w:tentative="1">
      <w:start w:val="1"/>
      <w:numFmt w:val="lowerRoman"/>
      <w:lvlText w:val="%6."/>
      <w:lvlJc w:val="right"/>
      <w:pPr>
        <w:ind w:left="6912" w:hanging="180"/>
      </w:pPr>
    </w:lvl>
    <w:lvl w:ilvl="6" w:tplc="3409000F" w:tentative="1">
      <w:start w:val="1"/>
      <w:numFmt w:val="decimal"/>
      <w:lvlText w:val="%7."/>
      <w:lvlJc w:val="left"/>
      <w:pPr>
        <w:ind w:left="7632" w:hanging="360"/>
      </w:pPr>
    </w:lvl>
    <w:lvl w:ilvl="7" w:tplc="34090019" w:tentative="1">
      <w:start w:val="1"/>
      <w:numFmt w:val="lowerLetter"/>
      <w:lvlText w:val="%8."/>
      <w:lvlJc w:val="left"/>
      <w:pPr>
        <w:ind w:left="8352" w:hanging="360"/>
      </w:pPr>
    </w:lvl>
    <w:lvl w:ilvl="8" w:tplc="3409001B" w:tentative="1">
      <w:start w:val="1"/>
      <w:numFmt w:val="lowerRoman"/>
      <w:lvlText w:val="%9."/>
      <w:lvlJc w:val="right"/>
      <w:pPr>
        <w:ind w:left="9072" w:hanging="180"/>
      </w:pPr>
    </w:lvl>
  </w:abstractNum>
  <w:abstractNum w:abstractNumId="10" w15:restartNumberingAfterBreak="1">
    <w:nsid w:val="2F452873"/>
    <w:multiLevelType w:val="hybridMultilevel"/>
    <w:tmpl w:val="F3BADE88"/>
    <w:lvl w:ilvl="0" w:tplc="CA3606AA">
      <w:start w:val="1"/>
      <w:numFmt w:val="lowerRoman"/>
      <w:lvlText w:val="%1."/>
      <w:lvlJc w:val="right"/>
      <w:pPr>
        <w:tabs>
          <w:tab w:val="num" w:pos="2106"/>
        </w:tabs>
        <w:ind w:left="2106" w:hanging="360"/>
      </w:pPr>
      <w:rPr>
        <w:rFonts w:hint="default"/>
      </w:rPr>
    </w:lvl>
    <w:lvl w:ilvl="1" w:tplc="04090019">
      <w:start w:val="1"/>
      <w:numFmt w:val="lowerLetter"/>
      <w:lvlText w:val="%2."/>
      <w:lvlJc w:val="left"/>
      <w:pPr>
        <w:tabs>
          <w:tab w:val="num" w:pos="3456"/>
        </w:tabs>
        <w:ind w:left="3456" w:hanging="360"/>
      </w:pPr>
      <w:rPr>
        <w:rFonts w:hint="default"/>
      </w:rPr>
    </w:lvl>
    <w:lvl w:ilvl="2" w:tplc="0409001B" w:tentative="1">
      <w:start w:val="1"/>
      <w:numFmt w:val="lowerRoman"/>
      <w:lvlText w:val="%3."/>
      <w:lvlJc w:val="right"/>
      <w:pPr>
        <w:tabs>
          <w:tab w:val="num" w:pos="4176"/>
        </w:tabs>
        <w:ind w:left="4176" w:hanging="180"/>
      </w:pPr>
    </w:lvl>
    <w:lvl w:ilvl="3" w:tplc="0409000F" w:tentative="1">
      <w:start w:val="1"/>
      <w:numFmt w:val="decimal"/>
      <w:lvlText w:val="%4."/>
      <w:lvlJc w:val="left"/>
      <w:pPr>
        <w:tabs>
          <w:tab w:val="num" w:pos="4896"/>
        </w:tabs>
        <w:ind w:left="4896" w:hanging="360"/>
      </w:pPr>
    </w:lvl>
    <w:lvl w:ilvl="4" w:tplc="04090019" w:tentative="1">
      <w:start w:val="1"/>
      <w:numFmt w:val="lowerLetter"/>
      <w:lvlText w:val="%5."/>
      <w:lvlJc w:val="left"/>
      <w:pPr>
        <w:tabs>
          <w:tab w:val="num" w:pos="5616"/>
        </w:tabs>
        <w:ind w:left="5616" w:hanging="360"/>
      </w:pPr>
    </w:lvl>
    <w:lvl w:ilvl="5" w:tplc="0409001B" w:tentative="1">
      <w:start w:val="1"/>
      <w:numFmt w:val="lowerRoman"/>
      <w:lvlText w:val="%6."/>
      <w:lvlJc w:val="right"/>
      <w:pPr>
        <w:tabs>
          <w:tab w:val="num" w:pos="6336"/>
        </w:tabs>
        <w:ind w:left="6336" w:hanging="180"/>
      </w:pPr>
    </w:lvl>
    <w:lvl w:ilvl="6" w:tplc="0409000F" w:tentative="1">
      <w:start w:val="1"/>
      <w:numFmt w:val="decimal"/>
      <w:lvlText w:val="%7."/>
      <w:lvlJc w:val="left"/>
      <w:pPr>
        <w:tabs>
          <w:tab w:val="num" w:pos="7056"/>
        </w:tabs>
        <w:ind w:left="7056" w:hanging="360"/>
      </w:pPr>
    </w:lvl>
    <w:lvl w:ilvl="7" w:tplc="04090019" w:tentative="1">
      <w:start w:val="1"/>
      <w:numFmt w:val="lowerLetter"/>
      <w:lvlText w:val="%8."/>
      <w:lvlJc w:val="left"/>
      <w:pPr>
        <w:tabs>
          <w:tab w:val="num" w:pos="7776"/>
        </w:tabs>
        <w:ind w:left="7776" w:hanging="360"/>
      </w:pPr>
    </w:lvl>
    <w:lvl w:ilvl="8" w:tplc="0409001B" w:tentative="1">
      <w:start w:val="1"/>
      <w:numFmt w:val="lowerRoman"/>
      <w:lvlText w:val="%9."/>
      <w:lvlJc w:val="right"/>
      <w:pPr>
        <w:tabs>
          <w:tab w:val="num" w:pos="8496"/>
        </w:tabs>
        <w:ind w:left="8496" w:hanging="180"/>
      </w:pPr>
    </w:lvl>
  </w:abstractNum>
  <w:abstractNum w:abstractNumId="11" w15:restartNumberingAfterBreak="1">
    <w:nsid w:val="2FD24BED"/>
    <w:multiLevelType w:val="hybridMultilevel"/>
    <w:tmpl w:val="1D7EEFBC"/>
    <w:lvl w:ilvl="0" w:tplc="CA3606A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1">
    <w:nsid w:val="300444CE"/>
    <w:multiLevelType w:val="hybridMultilevel"/>
    <w:tmpl w:val="E32E0E66"/>
    <w:lvl w:ilvl="0" w:tplc="18D28AD0">
      <w:start w:val="2"/>
      <w:numFmt w:val="lowerRoman"/>
      <w:lvlText w:val="%1."/>
      <w:lvlJc w:val="right"/>
      <w:pPr>
        <w:ind w:left="187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3" w15:restartNumberingAfterBreak="1">
    <w:nsid w:val="35BA5D97"/>
    <w:multiLevelType w:val="hybridMultilevel"/>
    <w:tmpl w:val="FCBC5E62"/>
    <w:lvl w:ilvl="0" w:tplc="7F765644">
      <w:start w:val="1"/>
      <w:numFmt w:val="lowerRoman"/>
      <w:lvlText w:val="%1."/>
      <w:lvlJc w:val="left"/>
      <w:pPr>
        <w:ind w:left="12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1">
    <w:nsid w:val="38FD7E72"/>
    <w:multiLevelType w:val="hybridMultilevel"/>
    <w:tmpl w:val="1D7EEFBC"/>
    <w:lvl w:ilvl="0" w:tplc="CA3606A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1">
    <w:nsid w:val="44890F87"/>
    <w:multiLevelType w:val="hybridMultilevel"/>
    <w:tmpl w:val="DD8E14D0"/>
    <w:lvl w:ilvl="0" w:tplc="781C52DE">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46421994"/>
    <w:multiLevelType w:val="hybridMultilevel"/>
    <w:tmpl w:val="1D7EEFBC"/>
    <w:lvl w:ilvl="0" w:tplc="CA3606A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1">
    <w:nsid w:val="46BD7F84"/>
    <w:multiLevelType w:val="multilevel"/>
    <w:tmpl w:val="A6F8255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1">
    <w:nsid w:val="47BE1930"/>
    <w:multiLevelType w:val="hybridMultilevel"/>
    <w:tmpl w:val="3C0E5DBE"/>
    <w:lvl w:ilvl="0" w:tplc="CB3076C2">
      <w:start w:val="1"/>
      <w:numFmt w:val="lowerLetter"/>
      <w:lvlText w:val="%1."/>
      <w:lvlJc w:val="left"/>
      <w:pPr>
        <w:tabs>
          <w:tab w:val="num" w:pos="1185"/>
        </w:tabs>
        <w:ind w:left="1185" w:hanging="465"/>
      </w:pPr>
      <w:rPr>
        <w:rFonts w:hint="default"/>
      </w:rPr>
    </w:lvl>
    <w:lvl w:ilvl="1" w:tplc="CA3606AA">
      <w:start w:val="1"/>
      <w:numFmt w:val="lowerRoman"/>
      <w:lvlText w:val="%2."/>
      <w:lvlJc w:val="right"/>
      <w:pPr>
        <w:tabs>
          <w:tab w:val="num" w:pos="1170"/>
        </w:tabs>
        <w:ind w:left="117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1">
    <w:nsid w:val="48327473"/>
    <w:multiLevelType w:val="hybridMultilevel"/>
    <w:tmpl w:val="1D7EEFBC"/>
    <w:lvl w:ilvl="0" w:tplc="CA3606AA">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1">
    <w:nsid w:val="4EF8417E"/>
    <w:multiLevelType w:val="hybridMultilevel"/>
    <w:tmpl w:val="DD8E14D0"/>
    <w:lvl w:ilvl="0" w:tplc="781C52DE">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53465A6E"/>
    <w:multiLevelType w:val="hybridMultilevel"/>
    <w:tmpl w:val="F1AE1EC2"/>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15:restartNumberingAfterBreak="1">
    <w:nsid w:val="58DF3215"/>
    <w:multiLevelType w:val="hybridMultilevel"/>
    <w:tmpl w:val="1394850E"/>
    <w:lvl w:ilvl="0" w:tplc="04640019">
      <w:start w:val="1"/>
      <w:numFmt w:val="lowerLetter"/>
      <w:lvlText w:val="%1."/>
      <w:lvlJc w:val="lef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23" w15:restartNumberingAfterBreak="1">
    <w:nsid w:val="5C365A18"/>
    <w:multiLevelType w:val="hybridMultilevel"/>
    <w:tmpl w:val="16204254"/>
    <w:lvl w:ilvl="0" w:tplc="CB3076C2">
      <w:start w:val="1"/>
      <w:numFmt w:val="lowerLetter"/>
      <w:lvlText w:val="%1."/>
      <w:lvlJc w:val="left"/>
      <w:pPr>
        <w:ind w:left="1440" w:hanging="360"/>
      </w:pPr>
      <w:rPr>
        <w:rFonts w:hint="default"/>
      </w:r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24" w15:restartNumberingAfterBreak="1">
    <w:nsid w:val="5FC600A0"/>
    <w:multiLevelType w:val="hybridMultilevel"/>
    <w:tmpl w:val="74A2F3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1">
    <w:nsid w:val="5FDD621B"/>
    <w:multiLevelType w:val="hybridMultilevel"/>
    <w:tmpl w:val="FD9A96F2"/>
    <w:lvl w:ilvl="0" w:tplc="04640019">
      <w:start w:val="1"/>
      <w:numFmt w:val="lowerLetter"/>
      <w:lvlText w:val="%1."/>
      <w:lvlJc w:val="left"/>
      <w:pPr>
        <w:ind w:left="1440" w:hanging="360"/>
      </w:pPr>
    </w:lvl>
    <w:lvl w:ilvl="1" w:tplc="04640019" w:tentative="1">
      <w:start w:val="1"/>
      <w:numFmt w:val="lowerLetter"/>
      <w:lvlText w:val="%2."/>
      <w:lvlJc w:val="left"/>
      <w:pPr>
        <w:ind w:left="2160" w:hanging="360"/>
      </w:pPr>
    </w:lvl>
    <w:lvl w:ilvl="2" w:tplc="0464001B" w:tentative="1">
      <w:start w:val="1"/>
      <w:numFmt w:val="lowerRoman"/>
      <w:lvlText w:val="%3."/>
      <w:lvlJc w:val="right"/>
      <w:pPr>
        <w:ind w:left="2880" w:hanging="180"/>
      </w:pPr>
    </w:lvl>
    <w:lvl w:ilvl="3" w:tplc="0464000F" w:tentative="1">
      <w:start w:val="1"/>
      <w:numFmt w:val="decimal"/>
      <w:lvlText w:val="%4."/>
      <w:lvlJc w:val="left"/>
      <w:pPr>
        <w:ind w:left="3600" w:hanging="360"/>
      </w:pPr>
    </w:lvl>
    <w:lvl w:ilvl="4" w:tplc="04640019" w:tentative="1">
      <w:start w:val="1"/>
      <w:numFmt w:val="lowerLetter"/>
      <w:lvlText w:val="%5."/>
      <w:lvlJc w:val="left"/>
      <w:pPr>
        <w:ind w:left="4320" w:hanging="360"/>
      </w:pPr>
    </w:lvl>
    <w:lvl w:ilvl="5" w:tplc="0464001B" w:tentative="1">
      <w:start w:val="1"/>
      <w:numFmt w:val="lowerRoman"/>
      <w:lvlText w:val="%6."/>
      <w:lvlJc w:val="right"/>
      <w:pPr>
        <w:ind w:left="5040" w:hanging="180"/>
      </w:pPr>
    </w:lvl>
    <w:lvl w:ilvl="6" w:tplc="0464000F" w:tentative="1">
      <w:start w:val="1"/>
      <w:numFmt w:val="decimal"/>
      <w:lvlText w:val="%7."/>
      <w:lvlJc w:val="left"/>
      <w:pPr>
        <w:ind w:left="5760" w:hanging="360"/>
      </w:pPr>
    </w:lvl>
    <w:lvl w:ilvl="7" w:tplc="04640019" w:tentative="1">
      <w:start w:val="1"/>
      <w:numFmt w:val="lowerLetter"/>
      <w:lvlText w:val="%8."/>
      <w:lvlJc w:val="left"/>
      <w:pPr>
        <w:ind w:left="6480" w:hanging="360"/>
      </w:pPr>
    </w:lvl>
    <w:lvl w:ilvl="8" w:tplc="0464001B" w:tentative="1">
      <w:start w:val="1"/>
      <w:numFmt w:val="lowerRoman"/>
      <w:lvlText w:val="%9."/>
      <w:lvlJc w:val="right"/>
      <w:pPr>
        <w:ind w:left="7200" w:hanging="180"/>
      </w:pPr>
    </w:lvl>
  </w:abstractNum>
  <w:abstractNum w:abstractNumId="26" w15:restartNumberingAfterBreak="1">
    <w:nsid w:val="68B1196B"/>
    <w:multiLevelType w:val="hybridMultilevel"/>
    <w:tmpl w:val="8A1A6942"/>
    <w:lvl w:ilvl="0" w:tplc="CB3076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1">
    <w:nsid w:val="6B04451A"/>
    <w:multiLevelType w:val="hybridMultilevel"/>
    <w:tmpl w:val="4E4E8D0E"/>
    <w:lvl w:ilvl="0" w:tplc="6C7EBD7A">
      <w:start w:val="1"/>
      <w:numFmt w:val="lowerLetter"/>
      <w:lvlText w:val="%1)"/>
      <w:lvlJc w:val="left"/>
      <w:pPr>
        <w:ind w:left="720" w:hanging="360"/>
      </w:pPr>
      <w:rPr>
        <w:rFonts w:hint="default"/>
        <w:snapToGrid/>
        <w:spacing w:val="-4"/>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6D081599"/>
    <w:multiLevelType w:val="hybridMultilevel"/>
    <w:tmpl w:val="DD8E14D0"/>
    <w:lvl w:ilvl="0" w:tplc="781C52DE">
      <w:start w:val="1"/>
      <w:numFmt w:val="lowerRoman"/>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6EF73FF7"/>
    <w:multiLevelType w:val="hybridMultilevel"/>
    <w:tmpl w:val="4CB89224"/>
    <w:lvl w:ilvl="0" w:tplc="CA3606AA">
      <w:start w:val="1"/>
      <w:numFmt w:val="lowerRoman"/>
      <w:lvlText w:val="%1."/>
      <w:lvlJc w:val="right"/>
      <w:pPr>
        <w:ind w:left="1512" w:hanging="360"/>
      </w:pPr>
      <w:rPr>
        <w:rFonts w:hint="default"/>
      </w:rPr>
    </w:lvl>
    <w:lvl w:ilvl="1" w:tplc="34090019" w:tentative="1">
      <w:start w:val="1"/>
      <w:numFmt w:val="lowerLetter"/>
      <w:lvlText w:val="%2."/>
      <w:lvlJc w:val="left"/>
      <w:pPr>
        <w:ind w:left="2232" w:hanging="360"/>
      </w:pPr>
    </w:lvl>
    <w:lvl w:ilvl="2" w:tplc="3409001B" w:tentative="1">
      <w:start w:val="1"/>
      <w:numFmt w:val="lowerRoman"/>
      <w:lvlText w:val="%3."/>
      <w:lvlJc w:val="right"/>
      <w:pPr>
        <w:ind w:left="2952" w:hanging="180"/>
      </w:pPr>
    </w:lvl>
    <w:lvl w:ilvl="3" w:tplc="3409000F" w:tentative="1">
      <w:start w:val="1"/>
      <w:numFmt w:val="decimal"/>
      <w:lvlText w:val="%4."/>
      <w:lvlJc w:val="left"/>
      <w:pPr>
        <w:ind w:left="3672" w:hanging="360"/>
      </w:pPr>
    </w:lvl>
    <w:lvl w:ilvl="4" w:tplc="34090019" w:tentative="1">
      <w:start w:val="1"/>
      <w:numFmt w:val="lowerLetter"/>
      <w:lvlText w:val="%5."/>
      <w:lvlJc w:val="left"/>
      <w:pPr>
        <w:ind w:left="4392" w:hanging="360"/>
      </w:pPr>
    </w:lvl>
    <w:lvl w:ilvl="5" w:tplc="3409001B" w:tentative="1">
      <w:start w:val="1"/>
      <w:numFmt w:val="lowerRoman"/>
      <w:lvlText w:val="%6."/>
      <w:lvlJc w:val="right"/>
      <w:pPr>
        <w:ind w:left="5112" w:hanging="180"/>
      </w:pPr>
    </w:lvl>
    <w:lvl w:ilvl="6" w:tplc="3409000F" w:tentative="1">
      <w:start w:val="1"/>
      <w:numFmt w:val="decimal"/>
      <w:lvlText w:val="%7."/>
      <w:lvlJc w:val="left"/>
      <w:pPr>
        <w:ind w:left="5832" w:hanging="360"/>
      </w:pPr>
    </w:lvl>
    <w:lvl w:ilvl="7" w:tplc="34090019" w:tentative="1">
      <w:start w:val="1"/>
      <w:numFmt w:val="lowerLetter"/>
      <w:lvlText w:val="%8."/>
      <w:lvlJc w:val="left"/>
      <w:pPr>
        <w:ind w:left="6552" w:hanging="360"/>
      </w:pPr>
    </w:lvl>
    <w:lvl w:ilvl="8" w:tplc="3409001B" w:tentative="1">
      <w:start w:val="1"/>
      <w:numFmt w:val="lowerRoman"/>
      <w:lvlText w:val="%9."/>
      <w:lvlJc w:val="right"/>
      <w:pPr>
        <w:ind w:left="7272" w:hanging="180"/>
      </w:pPr>
    </w:lvl>
  </w:abstractNum>
  <w:abstractNum w:abstractNumId="30" w15:restartNumberingAfterBreak="1">
    <w:nsid w:val="6FCA6AFF"/>
    <w:multiLevelType w:val="hybridMultilevel"/>
    <w:tmpl w:val="330CE1E4"/>
    <w:lvl w:ilvl="0" w:tplc="75580AE6">
      <w:start w:val="1"/>
      <w:numFmt w:val="lowerLetter"/>
      <w:lvlText w:val="%1)"/>
      <w:lvlJc w:val="left"/>
      <w:pPr>
        <w:ind w:left="2376" w:hanging="360"/>
      </w:pPr>
      <w:rPr>
        <w:rFonts w:hint="default"/>
        <w:b/>
      </w:rPr>
    </w:lvl>
    <w:lvl w:ilvl="1" w:tplc="34090019" w:tentative="1">
      <w:start w:val="1"/>
      <w:numFmt w:val="lowerLetter"/>
      <w:lvlText w:val="%2."/>
      <w:lvlJc w:val="left"/>
      <w:pPr>
        <w:ind w:left="3096" w:hanging="360"/>
      </w:pPr>
    </w:lvl>
    <w:lvl w:ilvl="2" w:tplc="3409001B" w:tentative="1">
      <w:start w:val="1"/>
      <w:numFmt w:val="lowerRoman"/>
      <w:lvlText w:val="%3."/>
      <w:lvlJc w:val="right"/>
      <w:pPr>
        <w:ind w:left="3816" w:hanging="180"/>
      </w:pPr>
    </w:lvl>
    <w:lvl w:ilvl="3" w:tplc="3409000F" w:tentative="1">
      <w:start w:val="1"/>
      <w:numFmt w:val="decimal"/>
      <w:lvlText w:val="%4."/>
      <w:lvlJc w:val="left"/>
      <w:pPr>
        <w:ind w:left="4536" w:hanging="360"/>
      </w:pPr>
    </w:lvl>
    <w:lvl w:ilvl="4" w:tplc="34090019" w:tentative="1">
      <w:start w:val="1"/>
      <w:numFmt w:val="lowerLetter"/>
      <w:lvlText w:val="%5."/>
      <w:lvlJc w:val="left"/>
      <w:pPr>
        <w:ind w:left="5256" w:hanging="360"/>
      </w:pPr>
    </w:lvl>
    <w:lvl w:ilvl="5" w:tplc="3409001B" w:tentative="1">
      <w:start w:val="1"/>
      <w:numFmt w:val="lowerRoman"/>
      <w:lvlText w:val="%6."/>
      <w:lvlJc w:val="right"/>
      <w:pPr>
        <w:ind w:left="5976" w:hanging="180"/>
      </w:pPr>
    </w:lvl>
    <w:lvl w:ilvl="6" w:tplc="3409000F" w:tentative="1">
      <w:start w:val="1"/>
      <w:numFmt w:val="decimal"/>
      <w:lvlText w:val="%7."/>
      <w:lvlJc w:val="left"/>
      <w:pPr>
        <w:ind w:left="6696" w:hanging="360"/>
      </w:pPr>
    </w:lvl>
    <w:lvl w:ilvl="7" w:tplc="34090019" w:tentative="1">
      <w:start w:val="1"/>
      <w:numFmt w:val="lowerLetter"/>
      <w:lvlText w:val="%8."/>
      <w:lvlJc w:val="left"/>
      <w:pPr>
        <w:ind w:left="7416" w:hanging="360"/>
      </w:pPr>
    </w:lvl>
    <w:lvl w:ilvl="8" w:tplc="3409001B" w:tentative="1">
      <w:start w:val="1"/>
      <w:numFmt w:val="lowerRoman"/>
      <w:lvlText w:val="%9."/>
      <w:lvlJc w:val="right"/>
      <w:pPr>
        <w:ind w:left="8136" w:hanging="180"/>
      </w:pPr>
    </w:lvl>
  </w:abstractNum>
  <w:num w:numId="1" w16cid:durableId="1298411735">
    <w:abstractNumId w:val="18"/>
  </w:num>
  <w:num w:numId="2" w16cid:durableId="871768281">
    <w:abstractNumId w:val="10"/>
  </w:num>
  <w:num w:numId="3" w16cid:durableId="1305087655">
    <w:abstractNumId w:val="27"/>
  </w:num>
  <w:num w:numId="4" w16cid:durableId="397284414">
    <w:abstractNumId w:val="17"/>
  </w:num>
  <w:num w:numId="5" w16cid:durableId="2089382622">
    <w:abstractNumId w:val="9"/>
  </w:num>
  <w:num w:numId="6" w16cid:durableId="1645617076">
    <w:abstractNumId w:val="30"/>
  </w:num>
  <w:num w:numId="7" w16cid:durableId="1855611486">
    <w:abstractNumId w:val="12"/>
  </w:num>
  <w:num w:numId="8" w16cid:durableId="2031367091">
    <w:abstractNumId w:val="8"/>
  </w:num>
  <w:num w:numId="9" w16cid:durableId="1392269536">
    <w:abstractNumId w:val="13"/>
  </w:num>
  <w:num w:numId="10" w16cid:durableId="1631325049">
    <w:abstractNumId w:val="16"/>
  </w:num>
  <w:num w:numId="11" w16cid:durableId="898171257">
    <w:abstractNumId w:val="4"/>
  </w:num>
  <w:num w:numId="12" w16cid:durableId="121463701">
    <w:abstractNumId w:val="24"/>
  </w:num>
  <w:num w:numId="13" w16cid:durableId="1483542257">
    <w:abstractNumId w:val="26"/>
  </w:num>
  <w:num w:numId="14" w16cid:durableId="1236821775">
    <w:abstractNumId w:val="1"/>
  </w:num>
  <w:num w:numId="15" w16cid:durableId="863713393">
    <w:abstractNumId w:val="6"/>
  </w:num>
  <w:num w:numId="16" w16cid:durableId="1929650924">
    <w:abstractNumId w:val="15"/>
  </w:num>
  <w:num w:numId="17" w16cid:durableId="2029139965">
    <w:abstractNumId w:val="28"/>
  </w:num>
  <w:num w:numId="18" w16cid:durableId="1218735777">
    <w:abstractNumId w:val="7"/>
  </w:num>
  <w:num w:numId="19" w16cid:durableId="1489706969">
    <w:abstractNumId w:val="20"/>
  </w:num>
  <w:num w:numId="20" w16cid:durableId="482548265">
    <w:abstractNumId w:val="29"/>
  </w:num>
  <w:num w:numId="21" w16cid:durableId="1994486878">
    <w:abstractNumId w:val="11"/>
  </w:num>
  <w:num w:numId="22" w16cid:durableId="1486044573">
    <w:abstractNumId w:val="14"/>
  </w:num>
  <w:num w:numId="23" w16cid:durableId="48068767">
    <w:abstractNumId w:val="3"/>
  </w:num>
  <w:num w:numId="24" w16cid:durableId="1641886316">
    <w:abstractNumId w:val="19"/>
  </w:num>
  <w:num w:numId="25" w16cid:durableId="1343321482">
    <w:abstractNumId w:val="0"/>
  </w:num>
  <w:num w:numId="26" w16cid:durableId="594637298">
    <w:abstractNumId w:val="21"/>
  </w:num>
  <w:num w:numId="27" w16cid:durableId="1195727653">
    <w:abstractNumId w:val="23"/>
  </w:num>
  <w:num w:numId="28" w16cid:durableId="363332500">
    <w:abstractNumId w:val="25"/>
  </w:num>
  <w:num w:numId="29" w16cid:durableId="1313220569">
    <w:abstractNumId w:val="22"/>
  </w:num>
  <w:num w:numId="30" w16cid:durableId="1985545976">
    <w:abstractNumId w:val="2"/>
  </w:num>
  <w:num w:numId="31" w16cid:durableId="1042247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Lc0NTQwMDKzsDRW0lEKTi0uzszPAykwqQUAR3YKySwAAAA="/>
  </w:docVars>
  <w:rsids>
    <w:rsidRoot w:val="00B062F0"/>
    <w:rsid w:val="00002C89"/>
    <w:rsid w:val="00003101"/>
    <w:rsid w:val="00011620"/>
    <w:rsid w:val="00013CB2"/>
    <w:rsid w:val="00014C19"/>
    <w:rsid w:val="00014F36"/>
    <w:rsid w:val="000179E1"/>
    <w:rsid w:val="0002251E"/>
    <w:rsid w:val="000316DE"/>
    <w:rsid w:val="00037237"/>
    <w:rsid w:val="0005285F"/>
    <w:rsid w:val="00056361"/>
    <w:rsid w:val="00056B3D"/>
    <w:rsid w:val="00061583"/>
    <w:rsid w:val="000617B4"/>
    <w:rsid w:val="00062BE1"/>
    <w:rsid w:val="00063E3E"/>
    <w:rsid w:val="00067795"/>
    <w:rsid w:val="000707B2"/>
    <w:rsid w:val="00071809"/>
    <w:rsid w:val="00076FCB"/>
    <w:rsid w:val="0008004D"/>
    <w:rsid w:val="00083991"/>
    <w:rsid w:val="000955B4"/>
    <w:rsid w:val="000959DF"/>
    <w:rsid w:val="000A6DC6"/>
    <w:rsid w:val="000B013A"/>
    <w:rsid w:val="000C08B8"/>
    <w:rsid w:val="000C2001"/>
    <w:rsid w:val="000C24CD"/>
    <w:rsid w:val="000E062B"/>
    <w:rsid w:val="000E1B0F"/>
    <w:rsid w:val="000E3005"/>
    <w:rsid w:val="000E6A22"/>
    <w:rsid w:val="000E7F34"/>
    <w:rsid w:val="000F444C"/>
    <w:rsid w:val="00100B50"/>
    <w:rsid w:val="00110613"/>
    <w:rsid w:val="00111EB6"/>
    <w:rsid w:val="00112B2A"/>
    <w:rsid w:val="0011529C"/>
    <w:rsid w:val="00117B59"/>
    <w:rsid w:val="00127939"/>
    <w:rsid w:val="00130E94"/>
    <w:rsid w:val="001341F0"/>
    <w:rsid w:val="00136695"/>
    <w:rsid w:val="00137FDE"/>
    <w:rsid w:val="00141C6F"/>
    <w:rsid w:val="0014382F"/>
    <w:rsid w:val="0015163E"/>
    <w:rsid w:val="00156949"/>
    <w:rsid w:val="00157499"/>
    <w:rsid w:val="00160702"/>
    <w:rsid w:val="00161AF7"/>
    <w:rsid w:val="00165FCC"/>
    <w:rsid w:val="00171929"/>
    <w:rsid w:val="00177FF5"/>
    <w:rsid w:val="0018091E"/>
    <w:rsid w:val="00185F85"/>
    <w:rsid w:val="001906D9"/>
    <w:rsid w:val="001932EF"/>
    <w:rsid w:val="00193A86"/>
    <w:rsid w:val="00193D5F"/>
    <w:rsid w:val="00194406"/>
    <w:rsid w:val="0019571B"/>
    <w:rsid w:val="001A02B9"/>
    <w:rsid w:val="001B05D8"/>
    <w:rsid w:val="001B0F24"/>
    <w:rsid w:val="001B18D9"/>
    <w:rsid w:val="001C04BB"/>
    <w:rsid w:val="001C0F1E"/>
    <w:rsid w:val="001C299B"/>
    <w:rsid w:val="001C5098"/>
    <w:rsid w:val="001D14A3"/>
    <w:rsid w:val="001D56B2"/>
    <w:rsid w:val="001E5B04"/>
    <w:rsid w:val="001F714F"/>
    <w:rsid w:val="001F7863"/>
    <w:rsid w:val="00201CA0"/>
    <w:rsid w:val="00202250"/>
    <w:rsid w:val="002029C7"/>
    <w:rsid w:val="00202B10"/>
    <w:rsid w:val="0020319A"/>
    <w:rsid w:val="002061EC"/>
    <w:rsid w:val="00211CFA"/>
    <w:rsid w:val="002220C0"/>
    <w:rsid w:val="002248E0"/>
    <w:rsid w:val="00233505"/>
    <w:rsid w:val="00235202"/>
    <w:rsid w:val="002356EC"/>
    <w:rsid w:val="002518D6"/>
    <w:rsid w:val="00255D85"/>
    <w:rsid w:val="00277AAD"/>
    <w:rsid w:val="00284975"/>
    <w:rsid w:val="00292C98"/>
    <w:rsid w:val="002950C8"/>
    <w:rsid w:val="002967C4"/>
    <w:rsid w:val="002A2750"/>
    <w:rsid w:val="002A4AF6"/>
    <w:rsid w:val="002A7BEA"/>
    <w:rsid w:val="002B1358"/>
    <w:rsid w:val="002B4E3F"/>
    <w:rsid w:val="002B6991"/>
    <w:rsid w:val="002B75C4"/>
    <w:rsid w:val="002C159D"/>
    <w:rsid w:val="002C246D"/>
    <w:rsid w:val="002C2C86"/>
    <w:rsid w:val="002D161F"/>
    <w:rsid w:val="002D1B18"/>
    <w:rsid w:val="002D20EC"/>
    <w:rsid w:val="002E4F9C"/>
    <w:rsid w:val="002F1009"/>
    <w:rsid w:val="002F402C"/>
    <w:rsid w:val="002F4F4F"/>
    <w:rsid w:val="003034BE"/>
    <w:rsid w:val="00310FD4"/>
    <w:rsid w:val="0031212F"/>
    <w:rsid w:val="00326614"/>
    <w:rsid w:val="003417ED"/>
    <w:rsid w:val="00343C99"/>
    <w:rsid w:val="00345170"/>
    <w:rsid w:val="003513C5"/>
    <w:rsid w:val="0035347D"/>
    <w:rsid w:val="00357F61"/>
    <w:rsid w:val="003643A7"/>
    <w:rsid w:val="00367B03"/>
    <w:rsid w:val="00371F44"/>
    <w:rsid w:val="00380D3D"/>
    <w:rsid w:val="00384F1C"/>
    <w:rsid w:val="00385350"/>
    <w:rsid w:val="00397028"/>
    <w:rsid w:val="003B02C6"/>
    <w:rsid w:val="003B1720"/>
    <w:rsid w:val="003B5E42"/>
    <w:rsid w:val="003B7540"/>
    <w:rsid w:val="003B7A48"/>
    <w:rsid w:val="003C6CC2"/>
    <w:rsid w:val="003D283A"/>
    <w:rsid w:val="003E38D0"/>
    <w:rsid w:val="003E4038"/>
    <w:rsid w:val="003E443A"/>
    <w:rsid w:val="003E724A"/>
    <w:rsid w:val="003F16BB"/>
    <w:rsid w:val="003F16FF"/>
    <w:rsid w:val="003F414A"/>
    <w:rsid w:val="003F58D7"/>
    <w:rsid w:val="003F70CD"/>
    <w:rsid w:val="0040249D"/>
    <w:rsid w:val="00403181"/>
    <w:rsid w:val="0041051C"/>
    <w:rsid w:val="00414AE9"/>
    <w:rsid w:val="00416549"/>
    <w:rsid w:val="004237BB"/>
    <w:rsid w:val="00431CDC"/>
    <w:rsid w:val="00432569"/>
    <w:rsid w:val="00435819"/>
    <w:rsid w:val="00441913"/>
    <w:rsid w:val="0044450A"/>
    <w:rsid w:val="00445040"/>
    <w:rsid w:val="004479A0"/>
    <w:rsid w:val="00450955"/>
    <w:rsid w:val="00451A03"/>
    <w:rsid w:val="004557CA"/>
    <w:rsid w:val="00460164"/>
    <w:rsid w:val="004613D3"/>
    <w:rsid w:val="004657AD"/>
    <w:rsid w:val="00467A95"/>
    <w:rsid w:val="00482F3F"/>
    <w:rsid w:val="00483B07"/>
    <w:rsid w:val="004872D9"/>
    <w:rsid w:val="00491198"/>
    <w:rsid w:val="004938CC"/>
    <w:rsid w:val="00495F65"/>
    <w:rsid w:val="004A2C2A"/>
    <w:rsid w:val="004B65CE"/>
    <w:rsid w:val="004D30E4"/>
    <w:rsid w:val="004D558F"/>
    <w:rsid w:val="004E052F"/>
    <w:rsid w:val="004E2BCE"/>
    <w:rsid w:val="004E3996"/>
    <w:rsid w:val="004E5F7A"/>
    <w:rsid w:val="004E74D9"/>
    <w:rsid w:val="004F6415"/>
    <w:rsid w:val="004F6A16"/>
    <w:rsid w:val="005104F4"/>
    <w:rsid w:val="00513D3A"/>
    <w:rsid w:val="00527AA9"/>
    <w:rsid w:val="00534417"/>
    <w:rsid w:val="00535F07"/>
    <w:rsid w:val="00546D9D"/>
    <w:rsid w:val="00550CDA"/>
    <w:rsid w:val="00552429"/>
    <w:rsid w:val="00561414"/>
    <w:rsid w:val="00573706"/>
    <w:rsid w:val="00583922"/>
    <w:rsid w:val="00583D37"/>
    <w:rsid w:val="00586D77"/>
    <w:rsid w:val="005947F2"/>
    <w:rsid w:val="005950FD"/>
    <w:rsid w:val="005977C2"/>
    <w:rsid w:val="005A4C64"/>
    <w:rsid w:val="005B3CBE"/>
    <w:rsid w:val="005B50E0"/>
    <w:rsid w:val="005C020A"/>
    <w:rsid w:val="005C2BCC"/>
    <w:rsid w:val="005C40E8"/>
    <w:rsid w:val="005C5AC4"/>
    <w:rsid w:val="005D340E"/>
    <w:rsid w:val="005D4F8B"/>
    <w:rsid w:val="005E6548"/>
    <w:rsid w:val="005F0F3F"/>
    <w:rsid w:val="00623783"/>
    <w:rsid w:val="00625FD4"/>
    <w:rsid w:val="00630C90"/>
    <w:rsid w:val="00632769"/>
    <w:rsid w:val="00641967"/>
    <w:rsid w:val="00660EA0"/>
    <w:rsid w:val="00666710"/>
    <w:rsid w:val="006706BB"/>
    <w:rsid w:val="00670ED8"/>
    <w:rsid w:val="006811AD"/>
    <w:rsid w:val="00681D5A"/>
    <w:rsid w:val="006834F0"/>
    <w:rsid w:val="00684B51"/>
    <w:rsid w:val="00694E6D"/>
    <w:rsid w:val="006A0881"/>
    <w:rsid w:val="006A2472"/>
    <w:rsid w:val="006A4CB1"/>
    <w:rsid w:val="006B03D1"/>
    <w:rsid w:val="006B594E"/>
    <w:rsid w:val="006C194A"/>
    <w:rsid w:val="006C2A47"/>
    <w:rsid w:val="006C72BB"/>
    <w:rsid w:val="006C77F1"/>
    <w:rsid w:val="006D0B59"/>
    <w:rsid w:val="006D16E1"/>
    <w:rsid w:val="006D4099"/>
    <w:rsid w:val="006D4277"/>
    <w:rsid w:val="006E0AF7"/>
    <w:rsid w:val="006E60B1"/>
    <w:rsid w:val="006E69D6"/>
    <w:rsid w:val="006E7A9B"/>
    <w:rsid w:val="006F6BA0"/>
    <w:rsid w:val="007030FA"/>
    <w:rsid w:val="00705DAA"/>
    <w:rsid w:val="00713425"/>
    <w:rsid w:val="00743877"/>
    <w:rsid w:val="00751D1E"/>
    <w:rsid w:val="007653B2"/>
    <w:rsid w:val="0076778B"/>
    <w:rsid w:val="007707D0"/>
    <w:rsid w:val="0077141A"/>
    <w:rsid w:val="007731F6"/>
    <w:rsid w:val="00774856"/>
    <w:rsid w:val="007A15CF"/>
    <w:rsid w:val="007A5B53"/>
    <w:rsid w:val="007A7D6A"/>
    <w:rsid w:val="007B1C49"/>
    <w:rsid w:val="007B31C5"/>
    <w:rsid w:val="007B3B58"/>
    <w:rsid w:val="007B445D"/>
    <w:rsid w:val="007C0296"/>
    <w:rsid w:val="007C077C"/>
    <w:rsid w:val="007C4279"/>
    <w:rsid w:val="007D284D"/>
    <w:rsid w:val="007D2B6C"/>
    <w:rsid w:val="007D5596"/>
    <w:rsid w:val="007D5DF0"/>
    <w:rsid w:val="007E727A"/>
    <w:rsid w:val="007E7C67"/>
    <w:rsid w:val="007F152C"/>
    <w:rsid w:val="007F2B53"/>
    <w:rsid w:val="007F391F"/>
    <w:rsid w:val="007F49EA"/>
    <w:rsid w:val="007F5781"/>
    <w:rsid w:val="007F7621"/>
    <w:rsid w:val="00800C76"/>
    <w:rsid w:val="008038EA"/>
    <w:rsid w:val="00810509"/>
    <w:rsid w:val="00814B44"/>
    <w:rsid w:val="00831B76"/>
    <w:rsid w:val="0083475F"/>
    <w:rsid w:val="008503D3"/>
    <w:rsid w:val="00860651"/>
    <w:rsid w:val="008627CC"/>
    <w:rsid w:val="00862DDE"/>
    <w:rsid w:val="00863703"/>
    <w:rsid w:val="00865325"/>
    <w:rsid w:val="00874565"/>
    <w:rsid w:val="0088171B"/>
    <w:rsid w:val="0088241C"/>
    <w:rsid w:val="00883B23"/>
    <w:rsid w:val="00886B66"/>
    <w:rsid w:val="00895597"/>
    <w:rsid w:val="008A5633"/>
    <w:rsid w:val="008A5668"/>
    <w:rsid w:val="008A6F3B"/>
    <w:rsid w:val="008C561E"/>
    <w:rsid w:val="008C56FC"/>
    <w:rsid w:val="008E2CEC"/>
    <w:rsid w:val="008E366E"/>
    <w:rsid w:val="008E5A80"/>
    <w:rsid w:val="008E72D9"/>
    <w:rsid w:val="008F2F67"/>
    <w:rsid w:val="009004D4"/>
    <w:rsid w:val="00905E98"/>
    <w:rsid w:val="00910F9D"/>
    <w:rsid w:val="00912FEF"/>
    <w:rsid w:val="0091501E"/>
    <w:rsid w:val="009168DF"/>
    <w:rsid w:val="00917D84"/>
    <w:rsid w:val="0093750D"/>
    <w:rsid w:val="009433BD"/>
    <w:rsid w:val="00946609"/>
    <w:rsid w:val="0094786D"/>
    <w:rsid w:val="00951323"/>
    <w:rsid w:val="00962F04"/>
    <w:rsid w:val="0097159A"/>
    <w:rsid w:val="00971C71"/>
    <w:rsid w:val="00971D8F"/>
    <w:rsid w:val="00980133"/>
    <w:rsid w:val="00987D41"/>
    <w:rsid w:val="009B3574"/>
    <w:rsid w:val="009B3591"/>
    <w:rsid w:val="009B3D32"/>
    <w:rsid w:val="009B696D"/>
    <w:rsid w:val="009C4C45"/>
    <w:rsid w:val="009D19E8"/>
    <w:rsid w:val="009E2317"/>
    <w:rsid w:val="009E3B70"/>
    <w:rsid w:val="009E3DBC"/>
    <w:rsid w:val="009E729D"/>
    <w:rsid w:val="009F4AA0"/>
    <w:rsid w:val="00A00253"/>
    <w:rsid w:val="00A03597"/>
    <w:rsid w:val="00A04730"/>
    <w:rsid w:val="00A0774B"/>
    <w:rsid w:val="00A1030D"/>
    <w:rsid w:val="00A12867"/>
    <w:rsid w:val="00A13D5D"/>
    <w:rsid w:val="00A15479"/>
    <w:rsid w:val="00A15F7C"/>
    <w:rsid w:val="00A20787"/>
    <w:rsid w:val="00A20CAE"/>
    <w:rsid w:val="00A30CEE"/>
    <w:rsid w:val="00A33E22"/>
    <w:rsid w:val="00A364AB"/>
    <w:rsid w:val="00A365E8"/>
    <w:rsid w:val="00A42874"/>
    <w:rsid w:val="00A43DA7"/>
    <w:rsid w:val="00A46B44"/>
    <w:rsid w:val="00A523B2"/>
    <w:rsid w:val="00A5249E"/>
    <w:rsid w:val="00A53DDB"/>
    <w:rsid w:val="00A56971"/>
    <w:rsid w:val="00A61362"/>
    <w:rsid w:val="00A62F89"/>
    <w:rsid w:val="00A63617"/>
    <w:rsid w:val="00A63D8F"/>
    <w:rsid w:val="00A67B13"/>
    <w:rsid w:val="00A7160B"/>
    <w:rsid w:val="00A749C5"/>
    <w:rsid w:val="00A77BD5"/>
    <w:rsid w:val="00A810E6"/>
    <w:rsid w:val="00A81298"/>
    <w:rsid w:val="00A82689"/>
    <w:rsid w:val="00A84EAD"/>
    <w:rsid w:val="00A86AA6"/>
    <w:rsid w:val="00A87654"/>
    <w:rsid w:val="00AA39B2"/>
    <w:rsid w:val="00AA4B56"/>
    <w:rsid w:val="00AA4BDB"/>
    <w:rsid w:val="00AB0869"/>
    <w:rsid w:val="00AB5279"/>
    <w:rsid w:val="00AC124A"/>
    <w:rsid w:val="00AC1D9C"/>
    <w:rsid w:val="00AC3668"/>
    <w:rsid w:val="00AC4C5B"/>
    <w:rsid w:val="00AD1527"/>
    <w:rsid w:val="00AD7913"/>
    <w:rsid w:val="00AE7F7B"/>
    <w:rsid w:val="00AF09E6"/>
    <w:rsid w:val="00AF143C"/>
    <w:rsid w:val="00AF19BD"/>
    <w:rsid w:val="00AF26AF"/>
    <w:rsid w:val="00AF5951"/>
    <w:rsid w:val="00B062F0"/>
    <w:rsid w:val="00B17C96"/>
    <w:rsid w:val="00B24DFA"/>
    <w:rsid w:val="00B35C12"/>
    <w:rsid w:val="00B36CBD"/>
    <w:rsid w:val="00B440B2"/>
    <w:rsid w:val="00B61551"/>
    <w:rsid w:val="00B768E5"/>
    <w:rsid w:val="00B83123"/>
    <w:rsid w:val="00B84F10"/>
    <w:rsid w:val="00B87083"/>
    <w:rsid w:val="00B92877"/>
    <w:rsid w:val="00B93CBD"/>
    <w:rsid w:val="00B969F2"/>
    <w:rsid w:val="00BA0AA5"/>
    <w:rsid w:val="00BB1442"/>
    <w:rsid w:val="00BB1CA2"/>
    <w:rsid w:val="00BB4180"/>
    <w:rsid w:val="00BC2666"/>
    <w:rsid w:val="00BC3158"/>
    <w:rsid w:val="00BC4AF1"/>
    <w:rsid w:val="00BC55D4"/>
    <w:rsid w:val="00BD0EA4"/>
    <w:rsid w:val="00BD4810"/>
    <w:rsid w:val="00BD56B3"/>
    <w:rsid w:val="00BD7177"/>
    <w:rsid w:val="00BE6519"/>
    <w:rsid w:val="00BF40D9"/>
    <w:rsid w:val="00BF55CA"/>
    <w:rsid w:val="00C00BD6"/>
    <w:rsid w:val="00C06C73"/>
    <w:rsid w:val="00C07CB9"/>
    <w:rsid w:val="00C10796"/>
    <w:rsid w:val="00C10DAF"/>
    <w:rsid w:val="00C11E1A"/>
    <w:rsid w:val="00C1367E"/>
    <w:rsid w:val="00C14065"/>
    <w:rsid w:val="00C15424"/>
    <w:rsid w:val="00C21DCB"/>
    <w:rsid w:val="00C2720F"/>
    <w:rsid w:val="00C30AAD"/>
    <w:rsid w:val="00C41824"/>
    <w:rsid w:val="00C419A2"/>
    <w:rsid w:val="00C51E12"/>
    <w:rsid w:val="00C61AFD"/>
    <w:rsid w:val="00C61C59"/>
    <w:rsid w:val="00C70C95"/>
    <w:rsid w:val="00C73745"/>
    <w:rsid w:val="00C85648"/>
    <w:rsid w:val="00C9475D"/>
    <w:rsid w:val="00C97378"/>
    <w:rsid w:val="00CA413E"/>
    <w:rsid w:val="00CA7907"/>
    <w:rsid w:val="00CB21B8"/>
    <w:rsid w:val="00CB3997"/>
    <w:rsid w:val="00CB3F0A"/>
    <w:rsid w:val="00CB4942"/>
    <w:rsid w:val="00CC131B"/>
    <w:rsid w:val="00CC1803"/>
    <w:rsid w:val="00CC387C"/>
    <w:rsid w:val="00CC6057"/>
    <w:rsid w:val="00CD10A9"/>
    <w:rsid w:val="00CD208D"/>
    <w:rsid w:val="00CD7264"/>
    <w:rsid w:val="00CE0F8B"/>
    <w:rsid w:val="00CE111D"/>
    <w:rsid w:val="00CE447E"/>
    <w:rsid w:val="00CE46FE"/>
    <w:rsid w:val="00CF0422"/>
    <w:rsid w:val="00CF5DA1"/>
    <w:rsid w:val="00CF7356"/>
    <w:rsid w:val="00CF7A1D"/>
    <w:rsid w:val="00D0492E"/>
    <w:rsid w:val="00D11214"/>
    <w:rsid w:val="00D13DB4"/>
    <w:rsid w:val="00D15633"/>
    <w:rsid w:val="00D22800"/>
    <w:rsid w:val="00D22FAC"/>
    <w:rsid w:val="00D26239"/>
    <w:rsid w:val="00D26B30"/>
    <w:rsid w:val="00D27EE5"/>
    <w:rsid w:val="00D336C7"/>
    <w:rsid w:val="00D34629"/>
    <w:rsid w:val="00D34D6B"/>
    <w:rsid w:val="00D4244C"/>
    <w:rsid w:val="00D43A0F"/>
    <w:rsid w:val="00D453AA"/>
    <w:rsid w:val="00D60D59"/>
    <w:rsid w:val="00D632D2"/>
    <w:rsid w:val="00D67E9C"/>
    <w:rsid w:val="00D754D1"/>
    <w:rsid w:val="00D76823"/>
    <w:rsid w:val="00D81EC8"/>
    <w:rsid w:val="00D84068"/>
    <w:rsid w:val="00D85E39"/>
    <w:rsid w:val="00D90051"/>
    <w:rsid w:val="00D93D70"/>
    <w:rsid w:val="00D96121"/>
    <w:rsid w:val="00D97E1D"/>
    <w:rsid w:val="00DA2275"/>
    <w:rsid w:val="00DA4796"/>
    <w:rsid w:val="00DA561B"/>
    <w:rsid w:val="00DA680C"/>
    <w:rsid w:val="00DA76BC"/>
    <w:rsid w:val="00DB12D3"/>
    <w:rsid w:val="00DB3383"/>
    <w:rsid w:val="00DB3CCC"/>
    <w:rsid w:val="00DB4CE9"/>
    <w:rsid w:val="00DB5F1E"/>
    <w:rsid w:val="00DC02BC"/>
    <w:rsid w:val="00DC120F"/>
    <w:rsid w:val="00DD07CD"/>
    <w:rsid w:val="00DD26AF"/>
    <w:rsid w:val="00DD575C"/>
    <w:rsid w:val="00DE596B"/>
    <w:rsid w:val="00DF3244"/>
    <w:rsid w:val="00DF4687"/>
    <w:rsid w:val="00E0076B"/>
    <w:rsid w:val="00E13A03"/>
    <w:rsid w:val="00E1490C"/>
    <w:rsid w:val="00E15015"/>
    <w:rsid w:val="00E23DB9"/>
    <w:rsid w:val="00E25E0D"/>
    <w:rsid w:val="00E31CB3"/>
    <w:rsid w:val="00E333FF"/>
    <w:rsid w:val="00E36AFE"/>
    <w:rsid w:val="00E36ED3"/>
    <w:rsid w:val="00E40285"/>
    <w:rsid w:val="00E45377"/>
    <w:rsid w:val="00E50F81"/>
    <w:rsid w:val="00E532FC"/>
    <w:rsid w:val="00E57381"/>
    <w:rsid w:val="00E61AF5"/>
    <w:rsid w:val="00E63E3A"/>
    <w:rsid w:val="00E64C16"/>
    <w:rsid w:val="00E64DBB"/>
    <w:rsid w:val="00E72271"/>
    <w:rsid w:val="00E77A7C"/>
    <w:rsid w:val="00E84C05"/>
    <w:rsid w:val="00E85ADD"/>
    <w:rsid w:val="00E94718"/>
    <w:rsid w:val="00EA1B3C"/>
    <w:rsid w:val="00EA2FE8"/>
    <w:rsid w:val="00EA3C42"/>
    <w:rsid w:val="00EB051C"/>
    <w:rsid w:val="00EB63ED"/>
    <w:rsid w:val="00EC24AF"/>
    <w:rsid w:val="00EC2F40"/>
    <w:rsid w:val="00EC3EFA"/>
    <w:rsid w:val="00EC4A52"/>
    <w:rsid w:val="00ED35F0"/>
    <w:rsid w:val="00ED6A8A"/>
    <w:rsid w:val="00EE1BF2"/>
    <w:rsid w:val="00EF1DE7"/>
    <w:rsid w:val="00EF2080"/>
    <w:rsid w:val="00EF57B9"/>
    <w:rsid w:val="00F03538"/>
    <w:rsid w:val="00F03CC2"/>
    <w:rsid w:val="00F135CF"/>
    <w:rsid w:val="00F157E5"/>
    <w:rsid w:val="00F256D2"/>
    <w:rsid w:val="00F258B6"/>
    <w:rsid w:val="00F27208"/>
    <w:rsid w:val="00F30EEC"/>
    <w:rsid w:val="00F43050"/>
    <w:rsid w:val="00F44A85"/>
    <w:rsid w:val="00F474BA"/>
    <w:rsid w:val="00F55628"/>
    <w:rsid w:val="00F56F1C"/>
    <w:rsid w:val="00F71543"/>
    <w:rsid w:val="00F84A21"/>
    <w:rsid w:val="00F87324"/>
    <w:rsid w:val="00F87E33"/>
    <w:rsid w:val="00F91521"/>
    <w:rsid w:val="00F918BC"/>
    <w:rsid w:val="00F96D3F"/>
    <w:rsid w:val="00FA2CCF"/>
    <w:rsid w:val="00FB587F"/>
    <w:rsid w:val="00FD1E46"/>
    <w:rsid w:val="00FE2488"/>
    <w:rsid w:val="00FE3A2B"/>
    <w:rsid w:val="00FE5A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A91CA"/>
  <w15:docId w15:val="{430C2B1F-A75D-4EB7-8D02-E9F9D3D6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F0"/>
    <w:pPr>
      <w:widowControl w:val="0"/>
      <w:adjustRightInd w:val="0"/>
      <w:spacing w:line="360" w:lineRule="atLeast"/>
      <w:jc w:val="both"/>
      <w:textAlignment w:val="baseline"/>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F0"/>
    <w:pPr>
      <w:ind w:left="720"/>
    </w:pPr>
    <w:rPr>
      <w:rFonts w:eastAsia="Calibri"/>
    </w:rPr>
  </w:style>
  <w:style w:type="paragraph" w:styleId="BodyTextIndent2">
    <w:name w:val="Body Text Indent 2"/>
    <w:basedOn w:val="Normal"/>
    <w:link w:val="BodyTextIndent2Char"/>
    <w:semiHidden/>
    <w:rsid w:val="00B062F0"/>
    <w:pPr>
      <w:ind w:left="720" w:hanging="720"/>
    </w:pPr>
  </w:style>
  <w:style w:type="character" w:customStyle="1" w:styleId="BodyTextIndent2Char">
    <w:name w:val="Body Text Indent 2 Char"/>
    <w:link w:val="BodyTextIndent2"/>
    <w:semiHidden/>
    <w:rsid w:val="00B062F0"/>
    <w:rPr>
      <w:rFonts w:ascii="Times New Roman" w:eastAsia="Times New Roman" w:hAnsi="Times New Roman" w:cs="Times New Roman"/>
      <w:sz w:val="24"/>
      <w:szCs w:val="24"/>
    </w:rPr>
  </w:style>
  <w:style w:type="paragraph" w:styleId="NoSpacing">
    <w:name w:val="No Spacing"/>
    <w:uiPriority w:val="1"/>
    <w:qFormat/>
    <w:rsid w:val="00B062F0"/>
    <w:rPr>
      <w:rFonts w:eastAsia="Times New Roman" w:cs="Calibri"/>
      <w:sz w:val="22"/>
      <w:szCs w:val="22"/>
      <w:lang w:val="en-US" w:eastAsia="en-US"/>
    </w:rPr>
  </w:style>
  <w:style w:type="paragraph" w:styleId="Header">
    <w:name w:val="header"/>
    <w:basedOn w:val="Normal"/>
    <w:link w:val="HeaderChar"/>
    <w:uiPriority w:val="99"/>
    <w:unhideWhenUsed/>
    <w:rsid w:val="00292C98"/>
    <w:pPr>
      <w:tabs>
        <w:tab w:val="center" w:pos="4680"/>
        <w:tab w:val="right" w:pos="9360"/>
      </w:tabs>
      <w:spacing w:line="240" w:lineRule="auto"/>
    </w:pPr>
  </w:style>
  <w:style w:type="character" w:customStyle="1" w:styleId="HeaderChar">
    <w:name w:val="Header Char"/>
    <w:link w:val="Header"/>
    <w:uiPriority w:val="99"/>
    <w:rsid w:val="00292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2C98"/>
    <w:pPr>
      <w:tabs>
        <w:tab w:val="center" w:pos="4680"/>
        <w:tab w:val="right" w:pos="9360"/>
      </w:tabs>
      <w:spacing w:line="240" w:lineRule="auto"/>
    </w:pPr>
  </w:style>
  <w:style w:type="character" w:customStyle="1" w:styleId="FooterChar">
    <w:name w:val="Footer Char"/>
    <w:link w:val="Footer"/>
    <w:uiPriority w:val="99"/>
    <w:rsid w:val="00292C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90C"/>
    <w:pPr>
      <w:spacing w:line="240" w:lineRule="auto"/>
    </w:pPr>
    <w:rPr>
      <w:rFonts w:ascii="Tahoma" w:hAnsi="Tahoma"/>
      <w:sz w:val="16"/>
      <w:szCs w:val="16"/>
    </w:rPr>
  </w:style>
  <w:style w:type="character" w:customStyle="1" w:styleId="BalloonTextChar">
    <w:name w:val="Balloon Text Char"/>
    <w:link w:val="BalloonText"/>
    <w:uiPriority w:val="99"/>
    <w:semiHidden/>
    <w:rsid w:val="00E1490C"/>
    <w:rPr>
      <w:rFonts w:ascii="Tahoma" w:eastAsia="Times New Roman" w:hAnsi="Tahoma" w:cs="Tahoma"/>
      <w:sz w:val="16"/>
      <w:szCs w:val="16"/>
      <w:lang w:val="en-US" w:eastAsia="en-US"/>
    </w:rPr>
  </w:style>
  <w:style w:type="character" w:styleId="CommentReference">
    <w:name w:val="annotation reference"/>
    <w:uiPriority w:val="99"/>
    <w:semiHidden/>
    <w:unhideWhenUsed/>
    <w:rsid w:val="00B93CBD"/>
    <w:rPr>
      <w:sz w:val="16"/>
      <w:szCs w:val="16"/>
    </w:rPr>
  </w:style>
  <w:style w:type="paragraph" w:styleId="CommentText">
    <w:name w:val="annotation text"/>
    <w:basedOn w:val="Normal"/>
    <w:link w:val="CommentTextChar"/>
    <w:uiPriority w:val="99"/>
    <w:semiHidden/>
    <w:unhideWhenUsed/>
    <w:rsid w:val="00B93CBD"/>
    <w:rPr>
      <w:sz w:val="20"/>
      <w:szCs w:val="20"/>
    </w:rPr>
  </w:style>
  <w:style w:type="character" w:customStyle="1" w:styleId="CommentTextChar">
    <w:name w:val="Comment Text Char"/>
    <w:link w:val="CommentText"/>
    <w:uiPriority w:val="99"/>
    <w:semiHidden/>
    <w:rsid w:val="00B93CBD"/>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B93CBD"/>
    <w:rPr>
      <w:b/>
      <w:bCs/>
    </w:rPr>
  </w:style>
  <w:style w:type="character" w:customStyle="1" w:styleId="CommentSubjectChar">
    <w:name w:val="Comment Subject Char"/>
    <w:link w:val="CommentSubject"/>
    <w:uiPriority w:val="99"/>
    <w:semiHidden/>
    <w:rsid w:val="00B93CBD"/>
    <w:rPr>
      <w:rFonts w:ascii="Times New Roman" w:eastAsia="Times New Roman" w:hAnsi="Times New Roman" w:cs="Times New Roman"/>
      <w:b/>
      <w:bCs/>
      <w:lang w:val="en-US" w:eastAsia="en-US"/>
    </w:rPr>
  </w:style>
  <w:style w:type="paragraph" w:styleId="Revision">
    <w:name w:val="Revision"/>
    <w:hidden/>
    <w:uiPriority w:val="99"/>
    <w:semiHidden/>
    <w:rsid w:val="00D34D6B"/>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1076">
      <w:bodyDiv w:val="1"/>
      <w:marLeft w:val="0"/>
      <w:marRight w:val="0"/>
      <w:marTop w:val="0"/>
      <w:marBottom w:val="0"/>
      <w:divBdr>
        <w:top w:val="none" w:sz="0" w:space="0" w:color="auto"/>
        <w:left w:val="none" w:sz="0" w:space="0" w:color="auto"/>
        <w:bottom w:val="none" w:sz="0" w:space="0" w:color="auto"/>
        <w:right w:val="none" w:sz="0" w:space="0" w:color="auto"/>
      </w:divBdr>
      <w:divsChild>
        <w:div w:id="84426010">
          <w:marLeft w:val="0"/>
          <w:marRight w:val="0"/>
          <w:marTop w:val="0"/>
          <w:marBottom w:val="0"/>
          <w:divBdr>
            <w:top w:val="none" w:sz="0" w:space="0" w:color="auto"/>
            <w:left w:val="none" w:sz="0" w:space="0" w:color="auto"/>
            <w:bottom w:val="none" w:sz="0" w:space="0" w:color="auto"/>
            <w:right w:val="none" w:sz="0" w:space="0" w:color="auto"/>
          </w:divBdr>
        </w:div>
        <w:div w:id="558369911">
          <w:marLeft w:val="0"/>
          <w:marRight w:val="0"/>
          <w:marTop w:val="0"/>
          <w:marBottom w:val="0"/>
          <w:divBdr>
            <w:top w:val="none" w:sz="0" w:space="0" w:color="auto"/>
            <w:left w:val="none" w:sz="0" w:space="0" w:color="auto"/>
            <w:bottom w:val="none" w:sz="0" w:space="0" w:color="auto"/>
            <w:right w:val="none" w:sz="0" w:space="0" w:color="auto"/>
          </w:divBdr>
        </w:div>
        <w:div w:id="784152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OU-JML</dc:creator>
  <cp:lastModifiedBy>Socrates M. Simbe</cp:lastModifiedBy>
  <cp:revision>3</cp:revision>
  <cp:lastPrinted>2019-08-23T08:31:00Z</cp:lastPrinted>
  <dcterms:created xsi:type="dcterms:W3CDTF">2023-09-06T09:02:00Z</dcterms:created>
  <dcterms:modified xsi:type="dcterms:W3CDTF">2023-09-06T09:07:00Z</dcterms:modified>
</cp:coreProperties>
</file>